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42F0" w14:textId="6B32227A" w:rsidR="007D15E7" w:rsidRPr="00874A4B" w:rsidRDefault="00242B61" w:rsidP="00874A4B">
      <w:pPr>
        <w:pStyle w:val="Heading1"/>
        <w:spacing w:after="0"/>
        <w:ind w:left="36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Toc504221332"/>
      <w:bookmarkStart w:id="1" w:name="_Toc45904897"/>
      <w:bookmarkStart w:id="2" w:name="_GoBack"/>
      <w:bookmarkEnd w:id="2"/>
      <w:r w:rsidRPr="00874A4B">
        <w:rPr>
          <w:rFonts w:asciiTheme="minorHAnsi" w:hAnsiTheme="minorHAnsi" w:cstheme="minorHAnsi"/>
          <w:sz w:val="22"/>
          <w:szCs w:val="22"/>
        </w:rPr>
        <w:t>Приложение № 5</w:t>
      </w:r>
      <w:r w:rsidR="00874A4B">
        <w:rPr>
          <w:rFonts w:asciiTheme="minorHAnsi" w:hAnsiTheme="minorHAnsi" w:cstheme="minorHAnsi"/>
          <w:sz w:val="22"/>
          <w:szCs w:val="22"/>
        </w:rPr>
        <w:t xml:space="preserve"> к с</w:t>
      </w:r>
      <w:r w:rsidR="007D15E7" w:rsidRPr="00874A4B">
        <w:rPr>
          <w:rFonts w:asciiTheme="minorHAnsi" w:hAnsiTheme="minorHAnsi" w:cstheme="minorHAnsi"/>
          <w:sz w:val="22"/>
          <w:szCs w:val="22"/>
        </w:rPr>
        <w:t>оглашению</w:t>
      </w:r>
      <w:bookmarkEnd w:id="0"/>
      <w:bookmarkEnd w:id="1"/>
    </w:p>
    <w:p w14:paraId="6AC0D5E2" w14:textId="77777777" w:rsidR="001F36F6" w:rsidRDefault="00874A4B" w:rsidP="00874A4B">
      <w:pPr>
        <w:spacing w:after="0" w:line="240" w:lineRule="auto"/>
        <w:jc w:val="right"/>
      </w:pPr>
      <w:r>
        <w:t xml:space="preserve">о государственно-частном партнерстве в отношении финансирования, проектирования, строительства, технического обслуживания и эксплуатации объекта здравоохранения – многопрофильного центра медицинской реабилитации пациентов с нарушением функции центральной нервной системы, опорно-двигательного аппарата и периферической нервной системы, сердечно-сосудистой системы и других внутренних органов в г. Казань </w:t>
      </w:r>
    </w:p>
    <w:p w14:paraId="2353A064" w14:textId="3B0FDDE8" w:rsidR="00874A4B" w:rsidRPr="00A047F6" w:rsidRDefault="00874A4B" w:rsidP="00874A4B">
      <w:pPr>
        <w:spacing w:after="0" w:line="240" w:lineRule="auto"/>
        <w:jc w:val="right"/>
      </w:pPr>
      <w:r>
        <w:t>Республики Татарстан</w:t>
      </w:r>
    </w:p>
    <w:p w14:paraId="55DFEF24" w14:textId="6FAB001D" w:rsidR="007D15E7" w:rsidRPr="00874A4B" w:rsidRDefault="007D15E7" w:rsidP="00874A4B">
      <w:pPr>
        <w:spacing w:after="0"/>
        <w:jc w:val="both"/>
        <w:rPr>
          <w:rFonts w:cstheme="minorHAnsi"/>
        </w:rPr>
      </w:pPr>
    </w:p>
    <w:p w14:paraId="0AE61EF5" w14:textId="77777777" w:rsidR="007D15E7" w:rsidRPr="007D15E7" w:rsidRDefault="007D15E7" w:rsidP="007D15E7">
      <w:pPr>
        <w:pStyle w:val="Heading1"/>
        <w:ind w:left="360"/>
        <w:rPr>
          <w:rFonts w:asciiTheme="minorHAnsi" w:hAnsiTheme="minorHAnsi" w:cstheme="minorHAnsi"/>
          <w:sz w:val="22"/>
          <w:szCs w:val="22"/>
        </w:rPr>
      </w:pPr>
      <w:bookmarkStart w:id="3" w:name="_Toc504221333"/>
      <w:bookmarkStart w:id="4" w:name="_Toc45904898"/>
      <w:r w:rsidRPr="007D15E7">
        <w:rPr>
          <w:rFonts w:asciiTheme="minorHAnsi" w:hAnsiTheme="minorHAnsi" w:cstheme="minorHAnsi"/>
          <w:sz w:val="22"/>
          <w:szCs w:val="22"/>
        </w:rPr>
        <w:t>ТРЕБОВАНИЯ К ТЕХНИЧЕСКОМУ ОБСЛУЖИВАНИЮ</w:t>
      </w:r>
      <w:bookmarkEnd w:id="3"/>
      <w:bookmarkEnd w:id="4"/>
      <w:r w:rsidRPr="007D15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3E5F8A" w14:textId="77777777" w:rsidR="007D15E7" w:rsidRPr="007D15E7" w:rsidRDefault="007D15E7" w:rsidP="007D15E7">
      <w:pPr>
        <w:spacing w:after="0"/>
        <w:jc w:val="both"/>
        <w:rPr>
          <w:rFonts w:cstheme="minorHAnsi"/>
        </w:rPr>
      </w:pPr>
    </w:p>
    <w:p w14:paraId="28E4165D" w14:textId="124E7F23" w:rsidR="007D15E7" w:rsidRPr="007D15E7" w:rsidRDefault="00651A6D" w:rsidP="007D15E7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cstheme="minorHAnsi"/>
          <w:b/>
        </w:rPr>
      </w:pPr>
      <w:r>
        <w:rPr>
          <w:rFonts w:cstheme="minorHAnsi"/>
          <w:b/>
        </w:rPr>
        <w:t>Общие положения</w:t>
      </w:r>
    </w:p>
    <w:p w14:paraId="513AB078" w14:textId="1D02D08D" w:rsidR="007D15E7" w:rsidRPr="00A12F3E" w:rsidRDefault="00651A6D" w:rsidP="007D15E7">
      <w:pPr>
        <w:spacing w:after="0"/>
        <w:jc w:val="both"/>
        <w:rPr>
          <w:rFonts w:cstheme="minorHAnsi"/>
        </w:rPr>
      </w:pPr>
      <w:r w:rsidRPr="00FE7CD9">
        <w:rPr>
          <w:caps/>
        </w:rPr>
        <w:t>В</w:t>
      </w:r>
      <w:r w:rsidRPr="00FE7CD9">
        <w:t>се термины и определения, используемые в настоящем Приложении</w:t>
      </w:r>
      <w:r>
        <w:t xml:space="preserve"> с заглавной буквы</w:t>
      </w:r>
      <w:r w:rsidRPr="00FE7CD9">
        <w:t>, имеют значение, указанное в Соглашении, если иное прямо не указано в тексте настоящего Приложения.</w:t>
      </w:r>
    </w:p>
    <w:p w14:paraId="5390DEC2" w14:textId="77777777" w:rsidR="007D15E7" w:rsidRPr="00A12F3E" w:rsidRDefault="007D15E7" w:rsidP="007D15E7">
      <w:pPr>
        <w:spacing w:after="0"/>
        <w:jc w:val="both"/>
        <w:rPr>
          <w:rFonts w:cstheme="minorHAnsi"/>
        </w:rPr>
      </w:pPr>
    </w:p>
    <w:p w14:paraId="77BE9948" w14:textId="77777777" w:rsidR="007D15E7" w:rsidRPr="007D15E7" w:rsidRDefault="007D15E7" w:rsidP="007D15E7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cstheme="minorHAnsi"/>
          <w:b/>
        </w:rPr>
      </w:pPr>
      <w:r w:rsidRPr="007D15E7">
        <w:rPr>
          <w:rFonts w:eastAsia="Times New Roman" w:cstheme="minorHAnsi"/>
          <w:b/>
          <w:bCs/>
          <w:spacing w:val="2"/>
          <w:lang w:eastAsia="ru-RU"/>
        </w:rPr>
        <w:t>Общие требования к Техническому обслуживанию</w:t>
      </w:r>
    </w:p>
    <w:p w14:paraId="660B5311" w14:textId="77777777" w:rsidR="007D15E7" w:rsidRPr="007D15E7" w:rsidRDefault="007D15E7" w:rsidP="007D15E7">
      <w:pPr>
        <w:pStyle w:val="ListParagraph"/>
        <w:numPr>
          <w:ilvl w:val="1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eastAsia="Times New Roman" w:cstheme="minorHAnsi"/>
          <w:spacing w:val="2"/>
          <w:lang w:eastAsia="ru-RU"/>
        </w:rPr>
        <w:t xml:space="preserve">В рамках Технического обслуживания выполняются мероприятия, предусмотренные в пункте </w:t>
      </w:r>
      <w:r>
        <w:rPr>
          <w:rFonts w:cstheme="minorHAnsi"/>
        </w:rPr>
        <w:fldChar w:fldCharType="begin"/>
      </w:r>
      <w:r>
        <w:rPr>
          <w:rFonts w:eastAsia="Times New Roman" w:cstheme="minorHAnsi"/>
          <w:spacing w:val="2"/>
          <w:lang w:eastAsia="ru-RU"/>
        </w:rPr>
        <w:instrText xml:space="preserve"> REF _Ref46320808 \r \h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eastAsia="Times New Roman" w:cstheme="minorHAnsi"/>
          <w:spacing w:val="2"/>
          <w:lang w:eastAsia="ru-RU"/>
        </w:rPr>
        <w:t>2.5</w:t>
      </w:r>
      <w:r>
        <w:rPr>
          <w:rFonts w:cstheme="minorHAnsi"/>
        </w:rPr>
        <w:fldChar w:fldCharType="end"/>
      </w:r>
      <w:r w:rsidRPr="007D15E7">
        <w:rPr>
          <w:rFonts w:cstheme="minorHAnsi"/>
        </w:rPr>
        <w:t>.</w:t>
      </w:r>
    </w:p>
    <w:p w14:paraId="5B7EB360" w14:textId="77777777" w:rsidR="007D15E7" w:rsidRPr="007D15E7" w:rsidRDefault="007D15E7" w:rsidP="007D15E7">
      <w:pPr>
        <w:pStyle w:val="ListParagraph"/>
        <w:numPr>
          <w:ilvl w:val="1"/>
          <w:numId w:val="43"/>
        </w:numPr>
        <w:spacing w:after="0"/>
        <w:ind w:left="993" w:hanging="993"/>
        <w:jc w:val="both"/>
        <w:rPr>
          <w:rFonts w:cstheme="minorHAnsi"/>
        </w:rPr>
      </w:pPr>
      <w:bookmarkStart w:id="5" w:name="_Ref482647692"/>
      <w:r w:rsidRPr="007D15E7">
        <w:rPr>
          <w:rFonts w:eastAsia="Times New Roman" w:cstheme="minorHAnsi"/>
          <w:spacing w:val="2"/>
          <w:lang w:eastAsia="ru-RU"/>
        </w:rPr>
        <w:t>Во избежание сомнений, в Техническое обслуживание не включаются:</w:t>
      </w:r>
      <w:bookmarkEnd w:id="5"/>
    </w:p>
    <w:p w14:paraId="26B461E9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eastAsia="Times New Roman" w:cstheme="minorHAnsi"/>
          <w:spacing w:val="2"/>
          <w:lang w:eastAsia="ru-RU"/>
        </w:rPr>
        <w:t>обеспечение Объекта соглашения коммунальными ресурсами;</w:t>
      </w:r>
    </w:p>
    <w:p w14:paraId="711D0108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eastAsia="Times New Roman" w:cstheme="minorHAnsi"/>
          <w:spacing w:val="2"/>
          <w:lang w:eastAsia="ru-RU"/>
        </w:rPr>
        <w:t>выполнение капитального ремонта</w:t>
      </w:r>
      <w:r w:rsidRPr="007D15E7">
        <w:rPr>
          <w:rFonts w:eastAsia="Times New Roman" w:cstheme="minorHAnsi"/>
          <w:spacing w:val="2"/>
          <w:lang w:val="en-US" w:eastAsia="ru-RU"/>
        </w:rPr>
        <w:t>;</w:t>
      </w:r>
    </w:p>
    <w:p w14:paraId="00BD8480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eastAsia="Times New Roman" w:cstheme="minorHAnsi"/>
          <w:spacing w:val="2"/>
          <w:lang w:val="en-US" w:eastAsia="ru-RU"/>
        </w:rPr>
        <w:t>[</w:t>
      </w:r>
      <w:proofErr w:type="gramStart"/>
      <w:r w:rsidRPr="007D15E7">
        <w:rPr>
          <w:rFonts w:eastAsia="Times New Roman" w:cstheme="minorHAnsi"/>
          <w:i/>
          <w:spacing w:val="2"/>
          <w:lang w:eastAsia="ru-RU"/>
        </w:rPr>
        <w:t>иное</w:t>
      </w:r>
      <w:proofErr w:type="gramEnd"/>
      <w:r w:rsidRPr="007D15E7">
        <w:rPr>
          <w:rFonts w:eastAsia="Times New Roman" w:cstheme="minorHAnsi"/>
          <w:spacing w:val="2"/>
          <w:lang w:val="en-US" w:eastAsia="ru-RU"/>
        </w:rPr>
        <w:t>]</w:t>
      </w:r>
      <w:r w:rsidRPr="007D15E7">
        <w:rPr>
          <w:rFonts w:eastAsia="Times New Roman" w:cstheme="minorHAnsi"/>
          <w:spacing w:val="2"/>
          <w:lang w:eastAsia="ru-RU"/>
        </w:rPr>
        <w:t>.</w:t>
      </w:r>
    </w:p>
    <w:p w14:paraId="0190C7E5" w14:textId="77777777" w:rsidR="007D15E7" w:rsidRPr="007D15E7" w:rsidRDefault="007D15E7" w:rsidP="007D15E7">
      <w:pPr>
        <w:pStyle w:val="ListParagraph"/>
        <w:numPr>
          <w:ilvl w:val="1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eastAsia="Times New Roman" w:cstheme="minorHAnsi"/>
          <w:spacing w:val="2"/>
          <w:lang w:eastAsia="ru-RU"/>
        </w:rPr>
        <w:t>Если Действующим законодательством установлены или будут установлены иные требования, чем предусмотренные настоящим Приложением, то применяются требования, установленные Действующим законодательством. </w:t>
      </w:r>
    </w:p>
    <w:p w14:paraId="2A5141CF" w14:textId="58CD2AB4" w:rsidR="007D15E7" w:rsidRPr="007D15E7" w:rsidRDefault="007D15E7" w:rsidP="007D15E7">
      <w:pPr>
        <w:pStyle w:val="ListParagraph"/>
        <w:numPr>
          <w:ilvl w:val="1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eastAsia="Times New Roman" w:cstheme="minorHAnsi"/>
          <w:spacing w:val="2"/>
          <w:lang w:eastAsia="ru-RU"/>
        </w:rPr>
        <w:t xml:space="preserve">Частный партнер обеспечивает наличие у Оператора по </w:t>
      </w:r>
      <w:r w:rsidR="00D55341">
        <w:rPr>
          <w:rFonts w:eastAsia="Times New Roman" w:cstheme="minorHAnsi"/>
          <w:spacing w:val="2"/>
          <w:lang w:eastAsia="ru-RU"/>
        </w:rPr>
        <w:t>т</w:t>
      </w:r>
      <w:r w:rsidR="00BD1ACE" w:rsidRPr="007D15E7">
        <w:rPr>
          <w:rFonts w:eastAsia="Times New Roman" w:cstheme="minorHAnsi"/>
          <w:spacing w:val="2"/>
          <w:lang w:eastAsia="ru-RU"/>
        </w:rPr>
        <w:t xml:space="preserve">ехническому </w:t>
      </w:r>
      <w:r w:rsidRPr="007D15E7">
        <w:rPr>
          <w:rFonts w:eastAsia="Times New Roman" w:cstheme="minorHAnsi"/>
          <w:spacing w:val="2"/>
          <w:lang w:eastAsia="ru-RU"/>
        </w:rPr>
        <w:t>обслуживанию Разрешений, необходимых в соответствии с Действующим законодательством для выполнения Технического обслуживания.</w:t>
      </w:r>
    </w:p>
    <w:p w14:paraId="0A566839" w14:textId="397F9B46" w:rsidR="007D15E7" w:rsidRPr="007D15E7" w:rsidRDefault="007D15E7" w:rsidP="007D15E7">
      <w:pPr>
        <w:pStyle w:val="ListParagraph"/>
        <w:numPr>
          <w:ilvl w:val="1"/>
          <w:numId w:val="43"/>
        </w:numPr>
        <w:spacing w:after="0"/>
        <w:ind w:left="993" w:hanging="993"/>
        <w:jc w:val="both"/>
        <w:rPr>
          <w:rFonts w:cstheme="minorHAnsi"/>
        </w:rPr>
      </w:pPr>
      <w:bookmarkStart w:id="6" w:name="_Ref46320808"/>
      <w:r w:rsidRPr="007D15E7">
        <w:rPr>
          <w:rFonts w:cstheme="minorHAnsi"/>
        </w:rPr>
        <w:t xml:space="preserve">Комплекс </w:t>
      </w:r>
      <w:r w:rsidR="00C0135F">
        <w:rPr>
          <w:rFonts w:cstheme="minorHAnsi"/>
        </w:rPr>
        <w:t>мероприятий</w:t>
      </w:r>
      <w:r w:rsidRPr="007D15E7">
        <w:rPr>
          <w:rFonts w:cstheme="minorHAnsi"/>
        </w:rPr>
        <w:t xml:space="preserve"> по Техническому обслуживанию направлен на поддержание надлежащего технического состояния </w:t>
      </w:r>
      <w:r w:rsidR="00C0135F">
        <w:rPr>
          <w:rFonts w:cstheme="minorHAnsi"/>
        </w:rPr>
        <w:t xml:space="preserve">Объекта </w:t>
      </w:r>
      <w:r w:rsidR="00A12F3E">
        <w:rPr>
          <w:rFonts w:cstheme="minorHAnsi"/>
        </w:rPr>
        <w:t>с</w:t>
      </w:r>
      <w:r w:rsidR="00C0135F">
        <w:rPr>
          <w:rFonts w:cstheme="minorHAnsi"/>
        </w:rPr>
        <w:t>оглашения</w:t>
      </w:r>
      <w:r w:rsidRPr="007D15E7">
        <w:rPr>
          <w:rFonts w:cstheme="minorHAnsi"/>
        </w:rPr>
        <w:t xml:space="preserve"> в части параметров устойчивости, надежности, исправности строительных конструкций, Сетей, их элементов в соответствии с требованиями технических регламентов и Проектно-сметной документации, осуществление обслуживания и эксплуатационного контроля:</w:t>
      </w:r>
      <w:bookmarkEnd w:id="6"/>
    </w:p>
    <w:p w14:paraId="2FE8F882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>поддержание эксплуатационных показателей строительных конструкций, наблюдение за состоянием архитектурных и конструктивных элементов здания, подвергающихся воздействию окружающей среды и нуждающихся в текущем ремонте и восстановлении;</w:t>
      </w:r>
    </w:p>
    <w:p w14:paraId="1792725A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>подготовка здания к сезонной эксплуатации, проведение профилактических и текущих ремонтных работ;</w:t>
      </w:r>
    </w:p>
    <w:p w14:paraId="68399DBA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>эксплуатационный контроль и обслуживание Сетей согласно актам разграничения балансовой принадлежности и эксплуатационной ответственности, в том числе подготовка к сезонной работе;</w:t>
      </w:r>
    </w:p>
    <w:p w14:paraId="0564E584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>круглосуточное диспетчерское обслуживание Сетей, а также мониторинг технического состояния;</w:t>
      </w:r>
    </w:p>
    <w:p w14:paraId="0AC5BB31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lastRenderedPageBreak/>
        <w:t>сезонные профилактические работы по поддержанию функционирования Сетей для предупреждения проблем и аварийных ситуаций;</w:t>
      </w:r>
    </w:p>
    <w:p w14:paraId="5EAB1027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>работы по уборке и благоустройству территории, прилегающей к обслуживаемому зданию в границах Земельного участка, в том числе уборка снега;</w:t>
      </w:r>
    </w:p>
    <w:p w14:paraId="6397A1B3" w14:textId="31CE1C2D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>гарантийное и сервисное обслуживание движимого имущества в составе Объекта соглашения, ведение документации в связи с таким обслуживанием;</w:t>
      </w:r>
    </w:p>
    <w:p w14:paraId="4B2341B1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>заключение договора на оказание услуг по обращению с твердыми коммунальными отходами;</w:t>
      </w:r>
    </w:p>
    <w:p w14:paraId="229C1232" w14:textId="77777777" w:rsidR="007D15E7" w:rsidRPr="007D15E7" w:rsidRDefault="007D15E7" w:rsidP="007D15E7">
      <w:pPr>
        <w:pStyle w:val="ListParagraph"/>
        <w:numPr>
          <w:ilvl w:val="2"/>
          <w:numId w:val="43"/>
        </w:numPr>
        <w:spacing w:after="0"/>
        <w:ind w:left="993" w:hanging="993"/>
        <w:jc w:val="both"/>
        <w:rPr>
          <w:rFonts w:cstheme="minorHAnsi"/>
        </w:rPr>
      </w:pPr>
      <w:r w:rsidRPr="007D15E7">
        <w:rPr>
          <w:rFonts w:cstheme="minorHAnsi"/>
        </w:rPr>
        <w:t xml:space="preserve">ведение технической, эксплуатационной и оперативной документации в соответствии с пунктом </w:t>
      </w:r>
      <w:r w:rsidRPr="007D15E7">
        <w:rPr>
          <w:rFonts w:cstheme="minorHAnsi"/>
        </w:rPr>
        <w:fldChar w:fldCharType="begin"/>
      </w:r>
      <w:r w:rsidRPr="007D15E7">
        <w:rPr>
          <w:rFonts w:cstheme="minorHAnsi"/>
        </w:rPr>
        <w:instrText xml:space="preserve"> REF _Ref516152388 \r \h  \* MERGEFORMAT </w:instrText>
      </w:r>
      <w:r w:rsidRPr="007D15E7">
        <w:rPr>
          <w:rFonts w:cstheme="minorHAnsi"/>
        </w:rPr>
      </w:r>
      <w:r w:rsidRPr="007D15E7">
        <w:rPr>
          <w:rFonts w:cstheme="minorHAnsi"/>
        </w:rPr>
        <w:fldChar w:fldCharType="separate"/>
      </w:r>
      <w:r w:rsidRPr="007D15E7">
        <w:rPr>
          <w:rFonts w:cstheme="minorHAnsi"/>
        </w:rPr>
        <w:t>3</w:t>
      </w:r>
      <w:r w:rsidRPr="007D15E7">
        <w:rPr>
          <w:rFonts w:cstheme="minorHAnsi"/>
        </w:rPr>
        <w:fldChar w:fldCharType="end"/>
      </w:r>
      <w:r w:rsidRPr="007D15E7">
        <w:rPr>
          <w:rFonts w:cstheme="minorHAnsi"/>
        </w:rPr>
        <w:t>.</w:t>
      </w:r>
    </w:p>
    <w:p w14:paraId="5872DB69" w14:textId="77777777" w:rsidR="007D15E7" w:rsidRPr="007D15E7" w:rsidRDefault="007D15E7" w:rsidP="007D15E7">
      <w:pPr>
        <w:pStyle w:val="ListParagraph"/>
        <w:spacing w:after="0"/>
        <w:ind w:left="993"/>
        <w:jc w:val="both"/>
        <w:rPr>
          <w:rFonts w:cstheme="minorHAnsi"/>
        </w:rPr>
      </w:pPr>
    </w:p>
    <w:p w14:paraId="49581D6A" w14:textId="5317984A" w:rsidR="007D15E7" w:rsidRPr="00A12F3E" w:rsidRDefault="007D15E7" w:rsidP="007D15E7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cstheme="minorHAnsi"/>
        </w:rPr>
      </w:pPr>
      <w:bookmarkStart w:id="7" w:name="_Ref516152388"/>
      <w:r w:rsidRPr="007D15E7">
        <w:rPr>
          <w:rFonts w:eastAsia="Times New Roman" w:cstheme="minorHAnsi"/>
          <w:b/>
          <w:bCs/>
          <w:spacing w:val="2"/>
          <w:lang w:eastAsia="ru-RU"/>
        </w:rPr>
        <w:t>Требования к безопасности, состоянию и эксплуатационным качествам, показателям качества Объекта соглашения</w:t>
      </w:r>
      <w:bookmarkEnd w:id="7"/>
    </w:p>
    <w:p w14:paraId="4B3A2F04" w14:textId="77777777" w:rsidR="00A12F3E" w:rsidRPr="007D15E7" w:rsidRDefault="00A12F3E" w:rsidP="00A12F3E">
      <w:pPr>
        <w:pStyle w:val="ListParagraph"/>
        <w:spacing w:after="0"/>
        <w:ind w:left="426"/>
        <w:jc w:val="both"/>
        <w:rPr>
          <w:rFonts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5"/>
        <w:gridCol w:w="8246"/>
      </w:tblGrid>
      <w:tr w:rsidR="007D15E7" w:rsidRPr="007D15E7" w14:paraId="2063300B" w14:textId="77777777" w:rsidTr="00A12F3E">
        <w:tc>
          <w:tcPr>
            <w:tcW w:w="775" w:type="dxa"/>
            <w:shd w:val="clear" w:color="auto" w:fill="DEEAF6" w:themeFill="accent1" w:themeFillTint="33"/>
          </w:tcPr>
          <w:p w14:paraId="546D5648" w14:textId="77777777" w:rsidR="007D15E7" w:rsidRPr="00A12F3E" w:rsidRDefault="007D15E7" w:rsidP="00A12F3E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t>1.</w:t>
            </w:r>
          </w:p>
        </w:tc>
        <w:tc>
          <w:tcPr>
            <w:tcW w:w="8246" w:type="dxa"/>
            <w:shd w:val="clear" w:color="auto" w:fill="DEEAF6" w:themeFill="accent1" w:themeFillTint="33"/>
          </w:tcPr>
          <w:p w14:paraId="0193DBC8" w14:textId="77777777" w:rsidR="007D15E7" w:rsidRPr="00A12F3E" w:rsidRDefault="007D15E7" w:rsidP="00A12F3E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t>Несущие, ограждающие конструкции, содержание территории</w:t>
            </w:r>
          </w:p>
        </w:tc>
      </w:tr>
      <w:tr w:rsidR="007D15E7" w:rsidRPr="007D15E7" w14:paraId="0E975B74" w14:textId="77777777" w:rsidTr="00A12F3E">
        <w:tc>
          <w:tcPr>
            <w:tcW w:w="775" w:type="dxa"/>
            <w:tcBorders>
              <w:bottom w:val="single" w:sz="4" w:space="0" w:color="auto"/>
            </w:tcBorders>
          </w:tcPr>
          <w:p w14:paraId="1836EC2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14:paraId="0E0EE84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в исправном и работоспособном состоянии строительных конструкций, наружных ограждающих конструкций, элементов и устройств для отвода дождевых и талых вод;</w:t>
            </w:r>
          </w:p>
          <w:p w14:paraId="6CF0D167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обеспечение пожарной безопасности здания в соответствии с требованиями Проектно-сметной и иной нормативной документации, требованиями Действующего законодательства;</w:t>
            </w:r>
          </w:p>
          <w:p w14:paraId="6D9E3F0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проведения дезинсекционных мероприятий;</w:t>
            </w:r>
          </w:p>
          <w:p w14:paraId="6AE6149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поддержание </w:t>
            </w:r>
            <w:proofErr w:type="spellStart"/>
            <w:r w:rsidRPr="007D15E7">
              <w:rPr>
                <w:rFonts w:cstheme="minorHAnsi"/>
              </w:rPr>
              <w:t>сплошности</w:t>
            </w:r>
            <w:proofErr w:type="spellEnd"/>
            <w:r w:rsidRPr="007D15E7">
              <w:rPr>
                <w:rFonts w:cstheme="minorHAnsi"/>
              </w:rPr>
              <w:t xml:space="preserve">, ровности и проектного уклона дорог, тротуаров и </w:t>
            </w:r>
            <w:proofErr w:type="spellStart"/>
            <w:r w:rsidRPr="007D15E7">
              <w:rPr>
                <w:rFonts w:cstheme="minorHAnsi"/>
              </w:rPr>
              <w:t>отмосток</w:t>
            </w:r>
            <w:proofErr w:type="spellEnd"/>
            <w:r w:rsidRPr="007D15E7">
              <w:rPr>
                <w:rFonts w:cstheme="minorHAnsi"/>
              </w:rPr>
              <w:t>;</w:t>
            </w:r>
          </w:p>
          <w:p w14:paraId="17AFCAB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обеспечение должного содержания тротуаров, проездов, площадок, плоскостных сооружений, зеленых насаждений, газонов, цветников, расположенных на территории Земельного участка;</w:t>
            </w:r>
          </w:p>
          <w:p w14:paraId="4E01297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организация уборки и содержания территории (проведение </w:t>
            </w:r>
            <w:proofErr w:type="spellStart"/>
            <w:r w:rsidRPr="007D15E7">
              <w:rPr>
                <w:rFonts w:cstheme="minorHAnsi"/>
              </w:rPr>
              <w:t>аккарицидной</w:t>
            </w:r>
            <w:proofErr w:type="spellEnd"/>
            <w:r w:rsidRPr="007D15E7">
              <w:rPr>
                <w:rFonts w:cstheme="minorHAnsi"/>
              </w:rPr>
              <w:t xml:space="preserve"> обработки), в зимний период уборка снега, очистка кровли от сосулек, снега и наледи;</w:t>
            </w:r>
          </w:p>
          <w:p w14:paraId="1DA1C481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работ (текущих, сезонных, внеочередных), за исключением капитального ремонта;</w:t>
            </w:r>
          </w:p>
          <w:p w14:paraId="61FC5AC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внеочередное обследование, иные внеплановые мероприятия (при необходимости в соответствии с Действующим законодательством);</w:t>
            </w:r>
          </w:p>
          <w:p w14:paraId="2932B2C6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обеспечение санитарных и противопожарных требований к организации временного хранения отходов;</w:t>
            </w:r>
          </w:p>
          <w:p w14:paraId="190117C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 xml:space="preserve">- проведение мероприятий по энергосбережению и поддержанию проектного уровня (класса) </w:t>
            </w:r>
            <w:proofErr w:type="spellStart"/>
            <w:r w:rsidRPr="007D15E7">
              <w:rPr>
                <w:rFonts w:cstheme="minorHAnsi"/>
              </w:rPr>
              <w:t>энергоэффективности</w:t>
            </w:r>
            <w:proofErr w:type="spellEnd"/>
            <w:r w:rsidRPr="007D15E7">
              <w:rPr>
                <w:rFonts w:cstheme="minorHAnsi"/>
              </w:rPr>
              <w:t xml:space="preserve"> здания;</w:t>
            </w:r>
          </w:p>
          <w:p w14:paraId="59FA939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7CFE2289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3C7FD19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органов надзора.</w:t>
            </w:r>
          </w:p>
        </w:tc>
      </w:tr>
      <w:tr w:rsidR="007D15E7" w:rsidRPr="007D15E7" w14:paraId="60AEBC2C" w14:textId="77777777" w:rsidTr="00A12F3E">
        <w:tc>
          <w:tcPr>
            <w:tcW w:w="775" w:type="dxa"/>
            <w:shd w:val="clear" w:color="auto" w:fill="DEEAF6" w:themeFill="accent1" w:themeFillTint="33"/>
          </w:tcPr>
          <w:p w14:paraId="5F9C3852" w14:textId="77777777" w:rsidR="007D15E7" w:rsidRPr="00A12F3E" w:rsidRDefault="007D15E7" w:rsidP="00A12F3E">
            <w:pPr>
              <w:spacing w:before="120" w:after="120"/>
              <w:jc w:val="center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lastRenderedPageBreak/>
              <w:t>2.</w:t>
            </w:r>
          </w:p>
        </w:tc>
        <w:tc>
          <w:tcPr>
            <w:tcW w:w="8246" w:type="dxa"/>
            <w:shd w:val="clear" w:color="auto" w:fill="DEEAF6" w:themeFill="accent1" w:themeFillTint="33"/>
          </w:tcPr>
          <w:p w14:paraId="07299110" w14:textId="437DCF62" w:rsidR="007D15E7" w:rsidRPr="00A12F3E" w:rsidRDefault="007D15E7" w:rsidP="00A12F3E">
            <w:pPr>
              <w:spacing w:before="120" w:after="120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t>Сети</w:t>
            </w:r>
          </w:p>
        </w:tc>
      </w:tr>
      <w:tr w:rsidR="007D15E7" w:rsidRPr="007D15E7" w14:paraId="2221522B" w14:textId="77777777" w:rsidTr="00A12F3E">
        <w:tc>
          <w:tcPr>
            <w:tcW w:w="775" w:type="dxa"/>
          </w:tcPr>
          <w:p w14:paraId="2A75C804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t>2.1.</w:t>
            </w:r>
          </w:p>
        </w:tc>
        <w:tc>
          <w:tcPr>
            <w:tcW w:w="8246" w:type="dxa"/>
          </w:tcPr>
          <w:p w14:paraId="038707BD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Внутренние и наружные системы электроснабжения (кабельные, воздушные линии электроснабжения; электрические сети наружного освещения; электрооборудование; распределительные, силовые и осветительные сети, сети аварийного освещения; заземляющие устройство, система </w:t>
            </w:r>
            <w:proofErr w:type="spellStart"/>
            <w:r w:rsidRPr="007D15E7">
              <w:rPr>
                <w:rFonts w:cstheme="minorHAnsi"/>
              </w:rPr>
              <w:t>молниезащиты</w:t>
            </w:r>
            <w:proofErr w:type="spellEnd"/>
            <w:r w:rsidRPr="007D15E7">
              <w:rPr>
                <w:rFonts w:cstheme="minorHAnsi"/>
              </w:rPr>
              <w:t>; узлы учета электроэнергии; иное оборудование, расположенное на этих сетях):</w:t>
            </w:r>
          </w:p>
          <w:p w14:paraId="6E409FA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ПУЭ, ПТЭЭП и иных нормативных документов;</w:t>
            </w:r>
          </w:p>
          <w:p w14:paraId="403A644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1B269725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3281309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213316D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выполнение требований доступности и </w:t>
            </w:r>
            <w:proofErr w:type="spellStart"/>
            <w:r w:rsidRPr="007D15E7">
              <w:rPr>
                <w:rFonts w:cstheme="minorHAnsi"/>
              </w:rPr>
              <w:t>ремонтнопригодности</w:t>
            </w:r>
            <w:proofErr w:type="spellEnd"/>
            <w:r w:rsidRPr="007D15E7">
              <w:rPr>
                <w:rFonts w:cstheme="minorHAnsi"/>
              </w:rPr>
              <w:t xml:space="preserve"> оборудования;</w:t>
            </w:r>
          </w:p>
          <w:p w14:paraId="4000BA4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обеспечение энергосбережения и </w:t>
            </w:r>
            <w:proofErr w:type="spellStart"/>
            <w:r w:rsidRPr="007D15E7">
              <w:rPr>
                <w:rFonts w:cstheme="minorHAnsi"/>
              </w:rPr>
              <w:t>энергоэффективности</w:t>
            </w:r>
            <w:proofErr w:type="spellEnd"/>
            <w:r w:rsidRPr="007D15E7">
              <w:rPr>
                <w:rFonts w:cstheme="minorHAnsi"/>
              </w:rPr>
              <w:t xml:space="preserve"> систем в соответствии с требованиями Действующего законодательства, обеспечение своевременного ремонта и/или замены приборов учета;</w:t>
            </w:r>
          </w:p>
          <w:p w14:paraId="76F642A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 - регулярная проверка контрольно-измерительных приборов, проведение испытаний и замеров;</w:t>
            </w:r>
          </w:p>
          <w:p w14:paraId="6066ED5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67ACB85D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6829AEB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органов государственного энергетического надзора.</w:t>
            </w:r>
          </w:p>
        </w:tc>
      </w:tr>
      <w:tr w:rsidR="007D15E7" w:rsidRPr="007D15E7" w14:paraId="3762EF50" w14:textId="77777777" w:rsidTr="00A12F3E">
        <w:tc>
          <w:tcPr>
            <w:tcW w:w="775" w:type="dxa"/>
          </w:tcPr>
          <w:p w14:paraId="7359F65D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t>2.2.</w:t>
            </w:r>
          </w:p>
        </w:tc>
        <w:tc>
          <w:tcPr>
            <w:tcW w:w="8246" w:type="dxa"/>
          </w:tcPr>
          <w:p w14:paraId="5D4D3735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Внутренние и наружные системы холодного и горячего водоснабжения (внутренние и наружные системы горячего и холодного водоснабжения, противопожарного водопровода; приборы учета; запорно-регулировочная арматура; автоматизированные задвижки; насосы, теплообменники и контрольно-</w:t>
            </w:r>
            <w:r w:rsidRPr="007D15E7">
              <w:rPr>
                <w:rFonts w:cstheme="minorHAnsi"/>
              </w:rPr>
              <w:lastRenderedPageBreak/>
              <w:t>измерительное оборудование; санитарно-техническое и иное оборудование, расположенное на этих сетях):</w:t>
            </w:r>
          </w:p>
          <w:p w14:paraId="764BDBF8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СанПиН, СП и иных нормативных документов;</w:t>
            </w:r>
          </w:p>
          <w:p w14:paraId="5742B2A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34CB95F1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01441506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2BE72BD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выполнение требований доступности и </w:t>
            </w:r>
            <w:proofErr w:type="spellStart"/>
            <w:r w:rsidRPr="007D15E7">
              <w:rPr>
                <w:rFonts w:cstheme="minorHAnsi"/>
              </w:rPr>
              <w:t>ремонтнопригодности</w:t>
            </w:r>
            <w:proofErr w:type="spellEnd"/>
            <w:r w:rsidRPr="007D15E7">
              <w:rPr>
                <w:rFonts w:cstheme="minorHAnsi"/>
              </w:rPr>
              <w:t xml:space="preserve"> оборудования;</w:t>
            </w:r>
          </w:p>
          <w:p w14:paraId="5E88EA4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обеспечение энергосбережения и </w:t>
            </w:r>
            <w:proofErr w:type="spellStart"/>
            <w:r w:rsidRPr="007D15E7">
              <w:rPr>
                <w:rFonts w:cstheme="minorHAnsi"/>
              </w:rPr>
              <w:t>энергоэффективности</w:t>
            </w:r>
            <w:proofErr w:type="spellEnd"/>
            <w:r w:rsidRPr="007D15E7">
              <w:rPr>
                <w:rFonts w:cstheme="minorHAnsi"/>
              </w:rPr>
              <w:t xml:space="preserve"> систем в соответствии с требованиями Действующего законодательства, обеспечение своевременного ремонта и/или замены приборов учета;</w:t>
            </w:r>
          </w:p>
          <w:p w14:paraId="4591C7EE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 - регулярная проверка контрольно-измерительных приборов, проведение испытаний и замеров, промывки систем, обслуживание водоочистных установок, </w:t>
            </w:r>
            <w:proofErr w:type="spellStart"/>
            <w:r w:rsidRPr="007D15E7">
              <w:rPr>
                <w:rFonts w:cstheme="minorHAnsi"/>
              </w:rPr>
              <w:t>регламентно</w:t>
            </w:r>
            <w:proofErr w:type="spellEnd"/>
            <w:r w:rsidRPr="007D15E7">
              <w:rPr>
                <w:rFonts w:cstheme="minorHAnsi"/>
              </w:rPr>
              <w:t xml:space="preserve"> - профилактическое обслуживание бассейна (при наличии);</w:t>
            </w:r>
          </w:p>
          <w:p w14:paraId="04AFD4E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688824F1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49FE2F21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надзорных органов.</w:t>
            </w:r>
          </w:p>
        </w:tc>
      </w:tr>
      <w:tr w:rsidR="007D15E7" w:rsidRPr="007D15E7" w14:paraId="21A15D1F" w14:textId="77777777" w:rsidTr="00A12F3E">
        <w:tc>
          <w:tcPr>
            <w:tcW w:w="775" w:type="dxa"/>
          </w:tcPr>
          <w:p w14:paraId="6983A03C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2.3.</w:t>
            </w:r>
          </w:p>
        </w:tc>
        <w:tc>
          <w:tcPr>
            <w:tcW w:w="8246" w:type="dxa"/>
          </w:tcPr>
          <w:p w14:paraId="79A70545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Внутренние и наружные системы водоотведения (внутренние и наружные системы водоотведения; запорно-регулировочная арматура; вытяжные трубы, водосточные воронки, прочистки, трапы; санитарно-техническое и иное оборудование, расположенное на этих сетях):</w:t>
            </w:r>
          </w:p>
          <w:p w14:paraId="1782225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СанПиН, СП и иных нормативных документов;</w:t>
            </w:r>
          </w:p>
          <w:p w14:paraId="766C9AF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3F816EB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63802D1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474E3B9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обслуживание очистных установок систем канализации, промывка системы водоотведения с очисткой колодцев;</w:t>
            </w:r>
          </w:p>
          <w:p w14:paraId="1F52170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- предупреждение возникновения аварийных ситуаций и их ликвидация в нормативный период времени;</w:t>
            </w:r>
          </w:p>
          <w:p w14:paraId="2B4B5B3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04F617E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надзорных органов.</w:t>
            </w:r>
          </w:p>
          <w:p w14:paraId="6FFEEB9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</w:p>
        </w:tc>
      </w:tr>
      <w:tr w:rsidR="007D15E7" w:rsidRPr="007D15E7" w14:paraId="60FBFD1B" w14:textId="77777777" w:rsidTr="00A12F3E">
        <w:tc>
          <w:tcPr>
            <w:tcW w:w="775" w:type="dxa"/>
          </w:tcPr>
          <w:p w14:paraId="467E3093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2.4.</w:t>
            </w:r>
          </w:p>
        </w:tc>
        <w:tc>
          <w:tcPr>
            <w:tcW w:w="8246" w:type="dxa"/>
          </w:tcPr>
          <w:p w14:paraId="721A47B9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Внутренние и наружные системы теплоснабжения (внутренние и наружные система отопления; приборы учета тепловой энергии; запорно-регулировочная арматура; обогревающие элементы, контрольно-измерительное оборудование и иное оборудование, расположенное на этих сетях):</w:t>
            </w:r>
          </w:p>
          <w:p w14:paraId="753E799E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СанПиН, СП и иных нормативных документов;</w:t>
            </w:r>
          </w:p>
          <w:p w14:paraId="78CC9483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5B6A5801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19BF064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50611C4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выполнение требований доступности и </w:t>
            </w:r>
            <w:proofErr w:type="spellStart"/>
            <w:r w:rsidRPr="007D15E7">
              <w:rPr>
                <w:rFonts w:cstheme="minorHAnsi"/>
              </w:rPr>
              <w:t>ремонтнопригодности</w:t>
            </w:r>
            <w:proofErr w:type="spellEnd"/>
            <w:r w:rsidRPr="007D15E7">
              <w:rPr>
                <w:rFonts w:cstheme="minorHAnsi"/>
              </w:rPr>
              <w:t xml:space="preserve"> оборудования;</w:t>
            </w:r>
          </w:p>
          <w:p w14:paraId="38859526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обеспечение энергосбережения и </w:t>
            </w:r>
            <w:proofErr w:type="spellStart"/>
            <w:r w:rsidRPr="007D15E7">
              <w:rPr>
                <w:rFonts w:cstheme="minorHAnsi"/>
              </w:rPr>
              <w:t>энергоэффективности</w:t>
            </w:r>
            <w:proofErr w:type="spellEnd"/>
            <w:r w:rsidRPr="007D15E7">
              <w:rPr>
                <w:rFonts w:cstheme="minorHAnsi"/>
              </w:rPr>
              <w:t xml:space="preserve"> систем в соответствии с требованиями законодательства, обеспечение своевременного ремонта и/или замены приборов учета;</w:t>
            </w:r>
          </w:p>
          <w:p w14:paraId="77B79AB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 - регулярная проверка контрольно-измерительных приборов, проведение испытаний и замеров, гидропневматической промывки и </w:t>
            </w:r>
            <w:proofErr w:type="spellStart"/>
            <w:r w:rsidRPr="007D15E7">
              <w:rPr>
                <w:rFonts w:cstheme="minorHAnsi"/>
              </w:rPr>
              <w:t>опрессовки</w:t>
            </w:r>
            <w:proofErr w:type="spellEnd"/>
            <w:r w:rsidRPr="007D15E7">
              <w:rPr>
                <w:rFonts w:cstheme="minorHAnsi"/>
              </w:rPr>
              <w:t xml:space="preserve"> тепловых сетей;</w:t>
            </w:r>
          </w:p>
          <w:p w14:paraId="59B80685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03DF0FA3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1F67823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надзорных органов.</w:t>
            </w:r>
          </w:p>
        </w:tc>
      </w:tr>
      <w:tr w:rsidR="007D15E7" w:rsidRPr="007D15E7" w14:paraId="5FE497E4" w14:textId="77777777" w:rsidTr="00A12F3E">
        <w:tc>
          <w:tcPr>
            <w:tcW w:w="775" w:type="dxa"/>
          </w:tcPr>
          <w:p w14:paraId="3E29CF53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t>2.5.</w:t>
            </w:r>
          </w:p>
        </w:tc>
        <w:tc>
          <w:tcPr>
            <w:tcW w:w="8246" w:type="dxa"/>
          </w:tcPr>
          <w:p w14:paraId="650366D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Система вентиляции и кондиционирования (внутренняя инженерная система естественной вентиляции; системы приточно-вытяжной вентиляции; вентиляционные камеры, циклоны, вентиляторы с приводом от электродвигателя, воздушные фильтры, заслонки, теплообменники; установки систем </w:t>
            </w:r>
            <w:proofErr w:type="spellStart"/>
            <w:r w:rsidRPr="007D15E7">
              <w:rPr>
                <w:rFonts w:cstheme="minorHAnsi"/>
              </w:rPr>
              <w:t>дымоудаления</w:t>
            </w:r>
            <w:proofErr w:type="spellEnd"/>
            <w:r w:rsidRPr="007D15E7">
              <w:rPr>
                <w:rFonts w:cstheme="minorHAnsi"/>
              </w:rPr>
              <w:t>; наружные и внутренние блоки системы кондиционирования и иное оборудование, расположенное на этих сетях):</w:t>
            </w:r>
          </w:p>
          <w:p w14:paraId="4E8C143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- содержание систем в работоспособном и исправном состоянии в соответствии с требованиями СП и иных нормативных документов;</w:t>
            </w:r>
          </w:p>
          <w:p w14:paraId="6EF0C6A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2602608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443E86D8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2DC7D7D9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выполнение требований доступности и </w:t>
            </w:r>
            <w:proofErr w:type="spellStart"/>
            <w:r w:rsidRPr="007D15E7">
              <w:rPr>
                <w:rFonts w:cstheme="minorHAnsi"/>
              </w:rPr>
              <w:t>ремонтнопригодности</w:t>
            </w:r>
            <w:proofErr w:type="spellEnd"/>
            <w:r w:rsidRPr="007D15E7">
              <w:rPr>
                <w:rFonts w:cstheme="minorHAnsi"/>
              </w:rPr>
              <w:t xml:space="preserve"> оборудования;</w:t>
            </w:r>
          </w:p>
          <w:p w14:paraId="66B06F5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обеспечение энергосбережения и </w:t>
            </w:r>
            <w:proofErr w:type="spellStart"/>
            <w:r w:rsidRPr="007D15E7">
              <w:rPr>
                <w:rFonts w:cstheme="minorHAnsi"/>
              </w:rPr>
              <w:t>энергоэффективности</w:t>
            </w:r>
            <w:proofErr w:type="spellEnd"/>
            <w:r w:rsidRPr="007D15E7">
              <w:rPr>
                <w:rFonts w:cstheme="minorHAnsi"/>
              </w:rPr>
              <w:t xml:space="preserve"> систем в соответствии с требованиями законодательства;</w:t>
            </w:r>
          </w:p>
          <w:p w14:paraId="19ABDF01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 - регулярная проверка контрольно-измерительных приборов, проведение испытаний и замеров;</w:t>
            </w:r>
          </w:p>
          <w:p w14:paraId="7196FC0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484EBFF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1027BF5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органов государственного надзора.</w:t>
            </w:r>
          </w:p>
        </w:tc>
      </w:tr>
      <w:tr w:rsidR="007D15E7" w:rsidRPr="007D15E7" w14:paraId="3685E002" w14:textId="77777777" w:rsidTr="00A12F3E">
        <w:tc>
          <w:tcPr>
            <w:tcW w:w="775" w:type="dxa"/>
          </w:tcPr>
          <w:p w14:paraId="5FA3E882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2.6.</w:t>
            </w:r>
          </w:p>
        </w:tc>
        <w:tc>
          <w:tcPr>
            <w:tcW w:w="8246" w:type="dxa"/>
          </w:tcPr>
          <w:p w14:paraId="2E1BA589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Система пожарной сигнализации и оповещения о пожаре (внутренние системы пожарной сигнализации и оповещения о пожаре; приёмно-контрольные приборы, </w:t>
            </w:r>
            <w:proofErr w:type="spellStart"/>
            <w:r w:rsidRPr="007D15E7">
              <w:rPr>
                <w:rFonts w:cstheme="minorHAnsi"/>
              </w:rPr>
              <w:t>извещатели</w:t>
            </w:r>
            <w:proofErr w:type="spellEnd"/>
            <w:r w:rsidRPr="007D15E7">
              <w:rPr>
                <w:rFonts w:cstheme="minorHAnsi"/>
              </w:rPr>
              <w:t xml:space="preserve">, </w:t>
            </w:r>
            <w:proofErr w:type="spellStart"/>
            <w:r w:rsidRPr="007D15E7">
              <w:rPr>
                <w:rFonts w:cstheme="minorHAnsi"/>
              </w:rPr>
              <w:t>оповешатели</w:t>
            </w:r>
            <w:proofErr w:type="spellEnd"/>
            <w:r w:rsidRPr="007D15E7">
              <w:rPr>
                <w:rFonts w:cstheme="minorHAnsi"/>
              </w:rPr>
              <w:t>, шлейфы сигнализации, основные и резервные источники питания и иное оборудование, расположенное на этих сетях):</w:t>
            </w:r>
          </w:p>
          <w:p w14:paraId="75AA383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СП, НПБ и иных нормативных документов;</w:t>
            </w:r>
          </w:p>
          <w:p w14:paraId="1E3C29DE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051EFC0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10B63105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388335F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регулярная проверка контрольно-измерительных приборов, проведение испытаний и замеров;</w:t>
            </w:r>
          </w:p>
          <w:p w14:paraId="1CB9A0C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185951D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35A5D916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- выполнение предписаний органов государственного надзора.</w:t>
            </w:r>
          </w:p>
        </w:tc>
      </w:tr>
      <w:tr w:rsidR="007D15E7" w:rsidRPr="007D15E7" w14:paraId="5B095B8D" w14:textId="77777777" w:rsidTr="00A12F3E">
        <w:tc>
          <w:tcPr>
            <w:tcW w:w="775" w:type="dxa"/>
          </w:tcPr>
          <w:p w14:paraId="48EF7D59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2.7.</w:t>
            </w:r>
          </w:p>
        </w:tc>
        <w:tc>
          <w:tcPr>
            <w:tcW w:w="8246" w:type="dxa"/>
          </w:tcPr>
          <w:p w14:paraId="26A8AA42" w14:textId="5132BF68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Система контроля </w:t>
            </w:r>
            <w:r w:rsidR="00972E80" w:rsidRPr="007D15E7">
              <w:rPr>
                <w:rFonts w:cstheme="minorHAnsi"/>
              </w:rPr>
              <w:t>доступ</w:t>
            </w:r>
            <w:r w:rsidR="00972E80">
              <w:rPr>
                <w:rFonts w:cstheme="minorHAnsi"/>
              </w:rPr>
              <w:t>а</w:t>
            </w:r>
            <w:r w:rsidR="00972E80" w:rsidRPr="007D15E7">
              <w:rPr>
                <w:rFonts w:cstheme="minorHAnsi"/>
              </w:rPr>
              <w:t xml:space="preserve"> </w:t>
            </w:r>
            <w:r w:rsidRPr="007D15E7">
              <w:rPr>
                <w:rFonts w:cstheme="minorHAnsi"/>
              </w:rPr>
              <w:t xml:space="preserve">и охранная сигнализация (внутренние системы контроля </w:t>
            </w:r>
            <w:r w:rsidR="00972E80" w:rsidRPr="007D15E7">
              <w:rPr>
                <w:rFonts w:cstheme="minorHAnsi"/>
              </w:rPr>
              <w:t>доступ</w:t>
            </w:r>
            <w:r w:rsidR="00972E80">
              <w:rPr>
                <w:rFonts w:cstheme="minorHAnsi"/>
              </w:rPr>
              <w:t>а</w:t>
            </w:r>
            <w:r w:rsidR="00972E80" w:rsidRPr="007D15E7">
              <w:rPr>
                <w:rFonts w:cstheme="minorHAnsi"/>
              </w:rPr>
              <w:t xml:space="preserve"> </w:t>
            </w:r>
            <w:r w:rsidRPr="007D15E7">
              <w:rPr>
                <w:rFonts w:cstheme="minorHAnsi"/>
              </w:rPr>
              <w:t xml:space="preserve">и охранной сигнализации; приёмно-контрольные приборы, </w:t>
            </w:r>
            <w:proofErr w:type="spellStart"/>
            <w:r w:rsidRPr="007D15E7">
              <w:rPr>
                <w:rFonts w:cstheme="minorHAnsi"/>
              </w:rPr>
              <w:t>извещатели</w:t>
            </w:r>
            <w:proofErr w:type="spellEnd"/>
            <w:r w:rsidRPr="007D15E7">
              <w:rPr>
                <w:rFonts w:cstheme="minorHAnsi"/>
              </w:rPr>
              <w:t xml:space="preserve">, </w:t>
            </w:r>
            <w:proofErr w:type="spellStart"/>
            <w:r w:rsidR="00972E80" w:rsidRPr="007D15E7">
              <w:rPr>
                <w:rFonts w:cstheme="minorHAnsi"/>
              </w:rPr>
              <w:t>опове</w:t>
            </w:r>
            <w:r w:rsidR="00972E80">
              <w:rPr>
                <w:rFonts w:cstheme="minorHAnsi"/>
              </w:rPr>
              <w:t>щ</w:t>
            </w:r>
            <w:r w:rsidR="00972E80" w:rsidRPr="007D15E7">
              <w:rPr>
                <w:rFonts w:cstheme="minorHAnsi"/>
              </w:rPr>
              <w:t>атели</w:t>
            </w:r>
            <w:proofErr w:type="spellEnd"/>
            <w:r w:rsidRPr="007D15E7">
              <w:rPr>
                <w:rFonts w:cstheme="minorHAnsi"/>
              </w:rPr>
              <w:t>, шлейфы сигнализации, основные и резервные источники питания и иное оборудование, расположенное на этих сетях):</w:t>
            </w:r>
          </w:p>
          <w:p w14:paraId="2F98612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СП, НПБ и иных нормативных документов;</w:t>
            </w:r>
          </w:p>
          <w:p w14:paraId="03D49B7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0E5E07B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4859DFC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3AE9A968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регулярная проверка контрольно-измерительных приборов, проведение испытаний и замеров;</w:t>
            </w:r>
          </w:p>
          <w:p w14:paraId="3114E0C3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08FF547D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4658E300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органов государственного надзора.</w:t>
            </w:r>
          </w:p>
        </w:tc>
      </w:tr>
      <w:tr w:rsidR="007D15E7" w:rsidRPr="007D15E7" w14:paraId="515DC0E0" w14:textId="77777777" w:rsidTr="00A12F3E">
        <w:tc>
          <w:tcPr>
            <w:tcW w:w="775" w:type="dxa"/>
          </w:tcPr>
          <w:p w14:paraId="110A2749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t>2.8.</w:t>
            </w:r>
          </w:p>
        </w:tc>
        <w:tc>
          <w:tcPr>
            <w:tcW w:w="8246" w:type="dxa"/>
          </w:tcPr>
          <w:p w14:paraId="4D91E70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Система автоматического диспетчерского управления (принцип системы, количество контролируемых параметров, оборудование и иные характеристики определяются Проектно-сметной документацией в соответствии с заданием на проектирование и нормативными требованиями): </w:t>
            </w:r>
          </w:p>
          <w:p w14:paraId="715994C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параметров, обеспечение правильного функционирования систем во всех режимах;</w:t>
            </w:r>
          </w:p>
          <w:p w14:paraId="14AE1CF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контроль работы датчиков, контроллеров, исполнительных механизмов;</w:t>
            </w:r>
          </w:p>
          <w:p w14:paraId="769B0FD1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профилактические и регламентные работы, метрологическое обслуживание приборов;</w:t>
            </w:r>
          </w:p>
          <w:p w14:paraId="35BAB31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567493F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законодательством.</w:t>
            </w:r>
          </w:p>
        </w:tc>
      </w:tr>
      <w:tr w:rsidR="007D15E7" w:rsidRPr="007D15E7" w14:paraId="2452059C" w14:textId="77777777" w:rsidTr="00A12F3E">
        <w:tc>
          <w:tcPr>
            <w:tcW w:w="775" w:type="dxa"/>
          </w:tcPr>
          <w:p w14:paraId="14BD302A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t>2.9.</w:t>
            </w:r>
          </w:p>
        </w:tc>
        <w:tc>
          <w:tcPr>
            <w:tcW w:w="8246" w:type="dxa"/>
          </w:tcPr>
          <w:p w14:paraId="38ED661E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Внутренняя и наружная система видеонаблюдения/охранного телевидения (наружные и внутренние системы видеонаблюдения/охранного телевидения; </w:t>
            </w:r>
            <w:r w:rsidRPr="007D15E7">
              <w:rPr>
                <w:rFonts w:cstheme="minorHAnsi"/>
              </w:rPr>
              <w:lastRenderedPageBreak/>
              <w:t>видеокамеры, коммутационные центры, видеосерверы, мониторы, источники бесперебойного питания и иное оборудование, расположенное на этих сетях):</w:t>
            </w:r>
          </w:p>
          <w:p w14:paraId="067362D8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СП и иных нормативных документов;</w:t>
            </w:r>
          </w:p>
          <w:p w14:paraId="13A3B90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0AFF3DF5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ремонтных и наладочных работ;</w:t>
            </w:r>
          </w:p>
          <w:p w14:paraId="7CF89AB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соблюдение правил пожарной безопасности, охраны труда и техники безопасности;</w:t>
            </w:r>
          </w:p>
          <w:p w14:paraId="68557ACF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регулярная проверка контрольно-измерительных приборов, проведение испытаний и замеров, корректировка позиционирования и фокусировки видеокамер;</w:t>
            </w:r>
          </w:p>
          <w:p w14:paraId="325546E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проверка системных параметров и настроек специализированного программного обеспечения, перепрограммирование отдельных функций;</w:t>
            </w:r>
          </w:p>
          <w:p w14:paraId="0C8E788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50B337C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06707C0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органов государственного надзора.</w:t>
            </w:r>
          </w:p>
        </w:tc>
      </w:tr>
      <w:tr w:rsidR="007D15E7" w:rsidRPr="007D15E7" w14:paraId="67E7F6A8" w14:textId="77777777" w:rsidTr="00A12F3E">
        <w:tc>
          <w:tcPr>
            <w:tcW w:w="775" w:type="dxa"/>
            <w:tcBorders>
              <w:bottom w:val="single" w:sz="4" w:space="0" w:color="auto"/>
            </w:tcBorders>
          </w:tcPr>
          <w:p w14:paraId="79AE03F1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  <w:r w:rsidRPr="007D15E7">
              <w:rPr>
                <w:rFonts w:cstheme="minorHAnsi"/>
              </w:rPr>
              <w:lastRenderedPageBreak/>
              <w:t>2.10.</w:t>
            </w: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14:paraId="23DA1F53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Слаботочные системы (внутренние слаботочные системы, в том числе локально-вычислительная сеть, телефонизация, </w:t>
            </w:r>
            <w:proofErr w:type="spellStart"/>
            <w:r w:rsidRPr="007D15E7">
              <w:rPr>
                <w:rFonts w:cstheme="minorHAnsi"/>
              </w:rPr>
              <w:t>часофикация</w:t>
            </w:r>
            <w:proofErr w:type="spellEnd"/>
            <w:r w:rsidRPr="007D15E7">
              <w:rPr>
                <w:rFonts w:cstheme="minorHAnsi"/>
              </w:rPr>
              <w:t xml:space="preserve">, оборудование серверной, автоматическая телефонная станция, коммутаторы, контроллеры, устройства хранения данных, </w:t>
            </w:r>
            <w:proofErr w:type="spellStart"/>
            <w:r w:rsidRPr="007D15E7">
              <w:rPr>
                <w:rFonts w:cstheme="minorHAnsi"/>
              </w:rPr>
              <w:t>патч</w:t>
            </w:r>
            <w:proofErr w:type="spellEnd"/>
            <w:r w:rsidRPr="007D15E7">
              <w:rPr>
                <w:rFonts w:cstheme="minorHAnsi"/>
              </w:rPr>
              <w:t>-панели, резервные источники питания и иное оборудование, расположенное на этих сетях):</w:t>
            </w:r>
          </w:p>
          <w:p w14:paraId="01F086DA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0372088E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содержание систем в работоспособном и исправном состоянии в соответствии с требованиями СП и иных нормативных документов;</w:t>
            </w:r>
          </w:p>
          <w:p w14:paraId="48BEDB45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5CEED2ED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проведение надзора за техническим состоянием и значениями контролируемых параметров;</w:t>
            </w:r>
          </w:p>
          <w:p w14:paraId="511EBC17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2322B113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 проведение ремонтных и наладочных работ;</w:t>
            </w:r>
          </w:p>
          <w:p w14:paraId="04EFDCE7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00FA49D6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 соблюдение правил пожарной безопасности, охраны труда и техники безопасности;</w:t>
            </w:r>
          </w:p>
          <w:p w14:paraId="1CEF47E6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22A5FC07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 проверка системных параметров и настроек специализированного программного обеспечения, перепрограммирование АТС и отдельных функций;</w:t>
            </w:r>
          </w:p>
          <w:p w14:paraId="54C263BC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4078F48F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 предупреждение возникновения аварийных ситуаций и их ликвидация в нормативный период времени;</w:t>
            </w:r>
          </w:p>
          <w:p w14:paraId="7B4AD83B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015637D0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 ведение технической документации и отчетности, предусмотренной Действующим законодательством;</w:t>
            </w:r>
          </w:p>
          <w:p w14:paraId="63A7DB16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</w:p>
          <w:p w14:paraId="398CC17F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выполнение предписаний органов государственного надзора.</w:t>
            </w:r>
          </w:p>
        </w:tc>
      </w:tr>
      <w:tr w:rsidR="007D15E7" w:rsidRPr="007D15E7" w14:paraId="0EDFBFFB" w14:textId="77777777" w:rsidTr="00A12F3E">
        <w:tc>
          <w:tcPr>
            <w:tcW w:w="775" w:type="dxa"/>
            <w:shd w:val="clear" w:color="auto" w:fill="DEEAF6" w:themeFill="accent1" w:themeFillTint="33"/>
          </w:tcPr>
          <w:p w14:paraId="48EE7CD9" w14:textId="77777777" w:rsidR="007D15E7" w:rsidRPr="00A12F3E" w:rsidRDefault="007D15E7" w:rsidP="00A12F3E">
            <w:pPr>
              <w:jc w:val="center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lastRenderedPageBreak/>
              <w:t>3.</w:t>
            </w:r>
          </w:p>
        </w:tc>
        <w:tc>
          <w:tcPr>
            <w:tcW w:w="8246" w:type="dxa"/>
            <w:shd w:val="clear" w:color="auto" w:fill="DEEAF6" w:themeFill="accent1" w:themeFillTint="33"/>
          </w:tcPr>
          <w:p w14:paraId="7F867414" w14:textId="77777777" w:rsidR="00A12F3E" w:rsidRDefault="007D15E7" w:rsidP="00A12F3E">
            <w:pPr>
              <w:spacing w:after="0"/>
              <w:jc w:val="both"/>
              <w:rPr>
                <w:rFonts w:cstheme="minorHAnsi"/>
              </w:rPr>
            </w:pPr>
            <w:r w:rsidRPr="00A12F3E">
              <w:rPr>
                <w:rFonts w:cstheme="minorHAnsi"/>
                <w:b/>
              </w:rPr>
              <w:t>Вертикальный транспорт</w:t>
            </w:r>
            <w:r w:rsidRPr="00A12F3E">
              <w:rPr>
                <w:rFonts w:cstheme="minorHAnsi"/>
              </w:rPr>
              <w:t xml:space="preserve"> </w:t>
            </w:r>
          </w:p>
          <w:p w14:paraId="0038674E" w14:textId="52897CD2" w:rsidR="007D15E7" w:rsidRPr="00A12F3E" w:rsidRDefault="007D15E7" w:rsidP="006F7E42">
            <w:pPr>
              <w:spacing w:after="120"/>
              <w:jc w:val="both"/>
              <w:rPr>
                <w:rFonts w:cstheme="minorHAnsi"/>
              </w:rPr>
            </w:pPr>
            <w:r w:rsidRPr="00A12F3E">
              <w:rPr>
                <w:rFonts w:cstheme="minorHAnsi"/>
              </w:rPr>
              <w:t>(лифты, подъемные платформы для инвалидов и других маломобильных групп населения)</w:t>
            </w:r>
          </w:p>
        </w:tc>
      </w:tr>
      <w:tr w:rsidR="007D15E7" w:rsidRPr="007D15E7" w14:paraId="60A6179C" w14:textId="77777777" w:rsidTr="00A12F3E">
        <w:tc>
          <w:tcPr>
            <w:tcW w:w="775" w:type="dxa"/>
            <w:tcBorders>
              <w:bottom w:val="single" w:sz="4" w:space="0" w:color="auto"/>
            </w:tcBorders>
          </w:tcPr>
          <w:p w14:paraId="38D4ACD8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14:paraId="51F7A63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обеспечение безопасной эксплуатации и диспетчерского контроля в соответствии с требованиями ГОСТ, ГОСТ Р и иных нормативных документов;</w:t>
            </w:r>
          </w:p>
          <w:p w14:paraId="24AFECBD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обеспечение содержания в исправном состоянии и использования по назначению;</w:t>
            </w:r>
          </w:p>
          <w:p w14:paraId="0C19CBF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предупреждение возникновения аварийных ситуаций и их ликвидация в нормативный период времени;</w:t>
            </w:r>
          </w:p>
          <w:p w14:paraId="54B21972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ведение технической документации и отчетности, предусмотренной Действующим законодательством;</w:t>
            </w:r>
          </w:p>
          <w:p w14:paraId="4F870108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исполнение предписаний надзорных органов.</w:t>
            </w:r>
          </w:p>
          <w:p w14:paraId="093F68DA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При отсутствии собственных сертифицированных служб эксплуатации обеспечение обслуживания вертикального транспорта следует осуществлять путем заключения договоров с организациями, имеющими соответствующие сертификаты на осуществление данного вида деятельности.</w:t>
            </w:r>
          </w:p>
        </w:tc>
      </w:tr>
      <w:tr w:rsidR="007D15E7" w:rsidRPr="007D15E7" w14:paraId="607B6434" w14:textId="77777777" w:rsidTr="00A12F3E">
        <w:tc>
          <w:tcPr>
            <w:tcW w:w="775" w:type="dxa"/>
            <w:shd w:val="clear" w:color="auto" w:fill="DEEAF6" w:themeFill="accent1" w:themeFillTint="33"/>
          </w:tcPr>
          <w:p w14:paraId="5EE4A026" w14:textId="77777777" w:rsidR="007D15E7" w:rsidRPr="00A12F3E" w:rsidRDefault="007D15E7" w:rsidP="00A12F3E">
            <w:pPr>
              <w:jc w:val="center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t>4.</w:t>
            </w:r>
          </w:p>
        </w:tc>
        <w:tc>
          <w:tcPr>
            <w:tcW w:w="8246" w:type="dxa"/>
            <w:shd w:val="clear" w:color="auto" w:fill="DEEAF6" w:themeFill="accent1" w:themeFillTint="33"/>
          </w:tcPr>
          <w:p w14:paraId="5E88858B" w14:textId="77777777" w:rsidR="00A12F3E" w:rsidRPr="00A12F3E" w:rsidRDefault="007D15E7" w:rsidP="00A12F3E">
            <w:pPr>
              <w:spacing w:after="0"/>
              <w:jc w:val="both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t xml:space="preserve">Оснащение Объекта </w:t>
            </w:r>
            <w:r w:rsidR="00972E80" w:rsidRPr="00A12F3E">
              <w:rPr>
                <w:rFonts w:cstheme="minorHAnsi"/>
                <w:b/>
              </w:rPr>
              <w:t xml:space="preserve">Соглашения </w:t>
            </w:r>
          </w:p>
          <w:p w14:paraId="03E0C1E7" w14:textId="6C10E0AF" w:rsidR="007D15E7" w:rsidRPr="00A12F3E" w:rsidRDefault="007D15E7" w:rsidP="006F7E42">
            <w:pPr>
              <w:spacing w:after="120"/>
              <w:jc w:val="both"/>
              <w:rPr>
                <w:rFonts w:cstheme="minorHAnsi"/>
              </w:rPr>
            </w:pPr>
            <w:r w:rsidRPr="00A12F3E">
              <w:rPr>
                <w:rFonts w:cstheme="minorHAnsi"/>
              </w:rPr>
              <w:t>(мебель, технологическое оборудование, инвентарь)</w:t>
            </w:r>
          </w:p>
        </w:tc>
      </w:tr>
      <w:tr w:rsidR="007D15E7" w:rsidRPr="007D15E7" w14:paraId="7A4F12FE" w14:textId="77777777" w:rsidTr="00A12F3E">
        <w:tc>
          <w:tcPr>
            <w:tcW w:w="775" w:type="dxa"/>
            <w:tcBorders>
              <w:bottom w:val="single" w:sz="4" w:space="0" w:color="auto"/>
            </w:tcBorders>
          </w:tcPr>
          <w:p w14:paraId="78BFFBF3" w14:textId="77777777" w:rsidR="007D15E7" w:rsidRPr="007D15E7" w:rsidRDefault="007D15E7" w:rsidP="00A12F3E">
            <w:pPr>
              <w:jc w:val="center"/>
              <w:rPr>
                <w:rFonts w:cstheme="minorHAnsi"/>
              </w:rPr>
            </w:pPr>
          </w:p>
        </w:tc>
        <w:tc>
          <w:tcPr>
            <w:tcW w:w="8246" w:type="dxa"/>
            <w:tcBorders>
              <w:bottom w:val="single" w:sz="4" w:space="0" w:color="auto"/>
            </w:tcBorders>
          </w:tcPr>
          <w:p w14:paraId="78318A0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сервисное обслуживание* в соответствии с техническими характеристиками, паспортными данными и требованиями производителей;</w:t>
            </w:r>
          </w:p>
          <w:p w14:paraId="1F89B013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гарантийное обслуживание в пределах сроков, установленных гарантиями производителя.</w:t>
            </w:r>
          </w:p>
          <w:p w14:paraId="003487E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*Срок сервисного обслуживания не может быть менее срока Стадии технического обслуживания.</w:t>
            </w:r>
          </w:p>
        </w:tc>
      </w:tr>
      <w:tr w:rsidR="007D15E7" w:rsidRPr="007D15E7" w14:paraId="3CC536C1" w14:textId="77777777" w:rsidTr="00A12F3E">
        <w:tc>
          <w:tcPr>
            <w:tcW w:w="775" w:type="dxa"/>
            <w:shd w:val="clear" w:color="auto" w:fill="DEEAF6" w:themeFill="accent1" w:themeFillTint="33"/>
          </w:tcPr>
          <w:p w14:paraId="46988533" w14:textId="77777777" w:rsidR="007D15E7" w:rsidRPr="00A12F3E" w:rsidRDefault="007D15E7" w:rsidP="00A12F3E">
            <w:pPr>
              <w:spacing w:before="120"/>
              <w:jc w:val="center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t>5.</w:t>
            </w:r>
          </w:p>
        </w:tc>
        <w:tc>
          <w:tcPr>
            <w:tcW w:w="8246" w:type="dxa"/>
            <w:shd w:val="clear" w:color="auto" w:fill="DEEAF6" w:themeFill="accent1" w:themeFillTint="33"/>
          </w:tcPr>
          <w:p w14:paraId="643ABF2E" w14:textId="77777777" w:rsidR="007D15E7" w:rsidRPr="00A12F3E" w:rsidRDefault="007D15E7" w:rsidP="00A12F3E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A12F3E">
              <w:rPr>
                <w:rFonts w:cstheme="minorHAnsi"/>
                <w:b/>
              </w:rPr>
              <w:t>Техническая, эксплуатационная и оперативная документация</w:t>
            </w:r>
          </w:p>
        </w:tc>
      </w:tr>
      <w:tr w:rsidR="007D15E7" w:rsidRPr="007D15E7" w14:paraId="33A81C8E" w14:textId="77777777" w:rsidTr="00A12F3E">
        <w:tc>
          <w:tcPr>
            <w:tcW w:w="775" w:type="dxa"/>
          </w:tcPr>
          <w:p w14:paraId="74D26B4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</w:p>
        </w:tc>
        <w:tc>
          <w:tcPr>
            <w:tcW w:w="8246" w:type="dxa"/>
          </w:tcPr>
          <w:p w14:paraId="476B0CA3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Ведение технической, эксплуатационной и оперативной документации осуществляется на бумажном носителе и в электронном виде.</w:t>
            </w:r>
          </w:p>
          <w:p w14:paraId="70D0B4BC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В состав технической документации включается:</w:t>
            </w:r>
          </w:p>
          <w:p w14:paraId="11B2833D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техническая документация здания, в том числе акт ввода объекта в эксплуатацию, исполнительная документация, паспорта систем инженерно-технического обеспечения, журнал производства работ и авторского надзора (при необходимости </w:t>
            </w:r>
            <w:r w:rsidRPr="007D15E7">
              <w:rPr>
                <w:rFonts w:cstheme="minorHAnsi"/>
              </w:rPr>
              <w:lastRenderedPageBreak/>
              <w:t>в соответствии с Действующим законодательством), иная документация в соответствии с Действующим законодательством.</w:t>
            </w:r>
          </w:p>
          <w:p w14:paraId="08618737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В состав эксплуатационной и оперативной документации входят:</w:t>
            </w:r>
          </w:p>
          <w:p w14:paraId="208D0A78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технический журнал по эксплуатации здания, наружных и внутренних систем инженерного обеспечения;</w:t>
            </w:r>
          </w:p>
          <w:p w14:paraId="5DD76DFE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 xml:space="preserve">- санитарный паспорт (проведение необходимого объема дезинсекционных и </w:t>
            </w:r>
            <w:proofErr w:type="spellStart"/>
            <w:r w:rsidRPr="007D15E7">
              <w:rPr>
                <w:rFonts w:cstheme="minorHAnsi"/>
              </w:rPr>
              <w:t>дератизационных</w:t>
            </w:r>
            <w:proofErr w:type="spellEnd"/>
            <w:r w:rsidRPr="007D15E7">
              <w:rPr>
                <w:rFonts w:cstheme="minorHAnsi"/>
              </w:rPr>
              <w:t xml:space="preserve"> мероприятий);</w:t>
            </w:r>
          </w:p>
          <w:p w14:paraId="2CA37F4B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журналы заявок;</w:t>
            </w:r>
          </w:p>
          <w:p w14:paraId="175727CE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инструкции по охране труда для работников, осуществляющих Техническое обслуживание;</w:t>
            </w:r>
          </w:p>
          <w:p w14:paraId="059ECF39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инструкция о мероприятиях по обеспечению антитеррористической безопасности (при необходимости);</w:t>
            </w:r>
          </w:p>
          <w:p w14:paraId="388078D4" w14:textId="77777777" w:rsidR="007D15E7" w:rsidRPr="007D15E7" w:rsidRDefault="007D15E7" w:rsidP="006F7E42">
            <w:pPr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- иная документация в соответствии с требованиями Действующего законодательства.</w:t>
            </w:r>
          </w:p>
        </w:tc>
      </w:tr>
    </w:tbl>
    <w:p w14:paraId="535C4E9F" w14:textId="77777777" w:rsidR="007D15E7" w:rsidRPr="007D15E7" w:rsidRDefault="007D15E7" w:rsidP="007D15E7">
      <w:pPr>
        <w:spacing w:after="0"/>
        <w:jc w:val="both"/>
        <w:rPr>
          <w:rFonts w:cstheme="minorHAnsi"/>
        </w:rPr>
      </w:pPr>
    </w:p>
    <w:p w14:paraId="17411E34" w14:textId="77777777" w:rsidR="007D15E7" w:rsidRPr="007D15E7" w:rsidRDefault="007D15E7" w:rsidP="007D15E7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eastAsiaTheme="majorEastAsia" w:cstheme="minorHAnsi"/>
          <w:b/>
          <w:bCs/>
          <w:lang w:eastAsia="ru-RU"/>
        </w:rPr>
      </w:pPr>
      <w:r w:rsidRPr="007D15E7">
        <w:rPr>
          <w:rFonts w:eastAsiaTheme="majorEastAsia" w:cstheme="minorHAnsi"/>
          <w:b/>
          <w:bCs/>
          <w:lang w:eastAsia="ru-RU"/>
        </w:rPr>
        <w:t>Порядок определения физического износа</w:t>
      </w:r>
    </w:p>
    <w:p w14:paraId="38306EB5" w14:textId="43EBEFC9" w:rsidR="007D15E7" w:rsidRDefault="007D15E7" w:rsidP="007D15E7">
      <w:pPr>
        <w:spacing w:after="0"/>
        <w:jc w:val="both"/>
        <w:rPr>
          <w:rFonts w:eastAsiaTheme="majorEastAsia" w:cstheme="minorHAnsi"/>
          <w:bCs/>
          <w:lang w:val="en-US" w:eastAsia="ru-RU"/>
        </w:rPr>
      </w:pPr>
      <w:r w:rsidRPr="007D15E7">
        <w:rPr>
          <w:rFonts w:eastAsiaTheme="majorEastAsia" w:cstheme="minorHAnsi"/>
          <w:bCs/>
          <w:lang w:val="en-US" w:eastAsia="ru-RU"/>
        </w:rPr>
        <w:t>[</w:t>
      </w:r>
      <w:r w:rsidRPr="007D15E7">
        <w:rPr>
          <w:rFonts w:eastAsiaTheme="majorEastAsia" w:cstheme="minorHAnsi"/>
          <w:bCs/>
          <w:i/>
          <w:lang w:eastAsia="ru-RU"/>
        </w:rPr>
        <w:t>Не приводится</w:t>
      </w:r>
      <w:r w:rsidRPr="007D15E7">
        <w:rPr>
          <w:rFonts w:eastAsiaTheme="majorEastAsia" w:cstheme="minorHAnsi"/>
          <w:bCs/>
          <w:lang w:val="en-US" w:eastAsia="ru-RU"/>
        </w:rPr>
        <w:t>]</w:t>
      </w:r>
    </w:p>
    <w:p w14:paraId="4D5AC5CA" w14:textId="77777777" w:rsidR="00A12F3E" w:rsidRPr="007D15E7" w:rsidRDefault="00A12F3E" w:rsidP="007D15E7">
      <w:pPr>
        <w:spacing w:after="0"/>
        <w:jc w:val="both"/>
        <w:rPr>
          <w:rFonts w:eastAsiaTheme="majorEastAsia" w:cstheme="minorHAnsi"/>
          <w:bCs/>
          <w:lang w:val="en-US" w:eastAsia="ru-RU"/>
        </w:rPr>
      </w:pPr>
    </w:p>
    <w:p w14:paraId="3513E9F9" w14:textId="57DEBE9C" w:rsidR="007D15E7" w:rsidRPr="007D15E7" w:rsidRDefault="007D15E7" w:rsidP="007D15E7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eastAsiaTheme="majorEastAsia" w:cstheme="minorHAnsi"/>
          <w:b/>
          <w:bCs/>
          <w:lang w:eastAsia="ru-RU"/>
        </w:rPr>
      </w:pPr>
      <w:bookmarkStart w:id="8" w:name="_Ref482919742"/>
      <w:r w:rsidRPr="007D15E7">
        <w:rPr>
          <w:rFonts w:eastAsiaTheme="majorEastAsia" w:cstheme="minorHAnsi"/>
          <w:b/>
          <w:bCs/>
          <w:lang w:eastAsia="ru-RU"/>
        </w:rPr>
        <w:t xml:space="preserve">Нагрузки по Техническому обслуживанию, из которых исходил Частный партнер на Дату заключения </w:t>
      </w:r>
      <w:bookmarkEnd w:id="8"/>
      <w:r w:rsidR="00D55341">
        <w:rPr>
          <w:rFonts w:eastAsiaTheme="majorEastAsia" w:cstheme="minorHAnsi"/>
          <w:b/>
          <w:bCs/>
          <w:lang w:eastAsia="ru-RU"/>
        </w:rPr>
        <w:t>с</w:t>
      </w:r>
      <w:r w:rsidR="00972E80" w:rsidRPr="007D15E7">
        <w:rPr>
          <w:rFonts w:eastAsiaTheme="majorEastAsia" w:cstheme="minorHAnsi"/>
          <w:b/>
          <w:bCs/>
          <w:lang w:eastAsia="ru-RU"/>
        </w:rPr>
        <w:t>оглашения</w:t>
      </w:r>
    </w:p>
    <w:p w14:paraId="5803D597" w14:textId="038F9E09" w:rsidR="007D15E7" w:rsidRDefault="007D15E7" w:rsidP="007D15E7">
      <w:pPr>
        <w:tabs>
          <w:tab w:val="left" w:pos="0"/>
        </w:tabs>
        <w:spacing w:after="0"/>
        <w:jc w:val="both"/>
        <w:rPr>
          <w:rFonts w:eastAsiaTheme="majorEastAsia" w:cstheme="minorHAnsi"/>
          <w:bCs/>
          <w:lang w:eastAsia="ru-RU"/>
        </w:rPr>
      </w:pPr>
      <w:r w:rsidRPr="007D15E7">
        <w:rPr>
          <w:rFonts w:eastAsiaTheme="majorEastAsia" w:cstheme="minorHAnsi"/>
          <w:bCs/>
          <w:lang w:eastAsia="ru-RU"/>
        </w:rPr>
        <w:t>[</w:t>
      </w:r>
      <w:r w:rsidRPr="007D15E7">
        <w:rPr>
          <w:rFonts w:eastAsiaTheme="majorEastAsia" w:cstheme="minorHAnsi"/>
          <w:bCs/>
          <w:i/>
          <w:lang w:eastAsia="ru-RU"/>
        </w:rPr>
        <w:t>Указания на параметры, которые влияют на Техническое обслуживание: количество смен, количество учеников, проч.</w:t>
      </w:r>
      <w:r w:rsidRPr="007D15E7">
        <w:rPr>
          <w:rFonts w:eastAsiaTheme="majorEastAsia" w:cstheme="minorHAnsi"/>
          <w:bCs/>
          <w:lang w:eastAsia="ru-RU"/>
        </w:rPr>
        <w:t>]</w:t>
      </w:r>
    </w:p>
    <w:p w14:paraId="37AE5F6A" w14:textId="77777777" w:rsidR="00A12F3E" w:rsidRPr="007D15E7" w:rsidRDefault="00A12F3E" w:rsidP="007D15E7">
      <w:pPr>
        <w:tabs>
          <w:tab w:val="left" w:pos="0"/>
        </w:tabs>
        <w:spacing w:after="0"/>
        <w:jc w:val="both"/>
        <w:rPr>
          <w:rFonts w:eastAsiaTheme="majorEastAsia" w:cstheme="minorHAnsi"/>
          <w:bCs/>
          <w:lang w:eastAsia="ru-RU"/>
        </w:rPr>
      </w:pPr>
    </w:p>
    <w:p w14:paraId="2625DD6B" w14:textId="174357BE" w:rsidR="007D15E7" w:rsidRPr="007D15E7" w:rsidRDefault="007D15E7" w:rsidP="007D15E7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eastAsiaTheme="majorEastAsia" w:cstheme="minorHAnsi"/>
          <w:b/>
          <w:bCs/>
          <w:lang w:eastAsia="ru-RU"/>
        </w:rPr>
      </w:pPr>
      <w:r w:rsidRPr="007D15E7">
        <w:rPr>
          <w:rFonts w:eastAsiaTheme="majorEastAsia" w:cstheme="minorHAnsi"/>
          <w:b/>
          <w:bCs/>
          <w:lang w:eastAsia="ru-RU"/>
        </w:rPr>
        <w:t xml:space="preserve">Требования </w:t>
      </w:r>
      <w:r w:rsidRPr="007D15E7">
        <w:rPr>
          <w:rFonts w:cstheme="minorHAnsi"/>
          <w:b/>
        </w:rPr>
        <w:t xml:space="preserve">к техническому состоянию Объекта </w:t>
      </w:r>
      <w:r w:rsidR="00972E80">
        <w:rPr>
          <w:rFonts w:cstheme="minorHAnsi"/>
          <w:b/>
        </w:rPr>
        <w:t>С</w:t>
      </w:r>
      <w:r w:rsidR="00972E80" w:rsidRPr="007D15E7">
        <w:rPr>
          <w:rFonts w:cstheme="minorHAnsi"/>
          <w:b/>
        </w:rPr>
        <w:t xml:space="preserve">оглашения </w:t>
      </w:r>
      <w:r w:rsidRPr="007D15E7">
        <w:rPr>
          <w:rFonts w:cstheme="minorHAnsi"/>
          <w:b/>
        </w:rPr>
        <w:t xml:space="preserve">на Дату прекращения действия </w:t>
      </w:r>
      <w:r w:rsidR="00D55341">
        <w:rPr>
          <w:rFonts w:cstheme="minorHAnsi"/>
          <w:b/>
        </w:rPr>
        <w:t>с</w:t>
      </w:r>
      <w:r w:rsidR="00972E80" w:rsidRPr="007D15E7">
        <w:rPr>
          <w:rFonts w:cstheme="minorHAnsi"/>
          <w:b/>
        </w:rPr>
        <w:t>оглашения</w:t>
      </w:r>
    </w:p>
    <w:p w14:paraId="15AC2A5D" w14:textId="0604DC2D" w:rsidR="007D15E7" w:rsidRDefault="007D15E7" w:rsidP="007D15E7">
      <w:pPr>
        <w:spacing w:after="0"/>
        <w:jc w:val="both"/>
        <w:rPr>
          <w:rFonts w:eastAsiaTheme="majorEastAsia" w:cstheme="minorHAnsi"/>
          <w:bCs/>
          <w:lang w:eastAsia="ru-RU"/>
        </w:rPr>
      </w:pPr>
      <w:r w:rsidRPr="007D15E7">
        <w:rPr>
          <w:rFonts w:eastAsiaTheme="majorEastAsia" w:cstheme="minorHAnsi"/>
          <w:bCs/>
          <w:lang w:eastAsia="ru-RU"/>
        </w:rPr>
        <w:t>[</w:t>
      </w:r>
      <w:r w:rsidRPr="007D15E7">
        <w:rPr>
          <w:rFonts w:eastAsiaTheme="majorEastAsia" w:cstheme="minorHAnsi"/>
          <w:bCs/>
          <w:i/>
          <w:lang w:eastAsia="ru-RU"/>
        </w:rPr>
        <w:t xml:space="preserve">Требования к техническому состоянию Объекта </w:t>
      </w:r>
      <w:r w:rsidR="00972E80">
        <w:rPr>
          <w:rFonts w:eastAsiaTheme="majorEastAsia" w:cstheme="minorHAnsi"/>
          <w:bCs/>
          <w:i/>
          <w:lang w:eastAsia="ru-RU"/>
        </w:rPr>
        <w:t>С</w:t>
      </w:r>
      <w:r w:rsidR="00972E80" w:rsidRPr="007D15E7">
        <w:rPr>
          <w:rFonts w:eastAsiaTheme="majorEastAsia" w:cstheme="minorHAnsi"/>
          <w:bCs/>
          <w:i/>
          <w:lang w:eastAsia="ru-RU"/>
        </w:rPr>
        <w:t xml:space="preserve">оглашения </w:t>
      </w:r>
      <w:r w:rsidRPr="007D15E7">
        <w:rPr>
          <w:rFonts w:eastAsiaTheme="majorEastAsia" w:cstheme="minorHAnsi"/>
          <w:bCs/>
          <w:i/>
          <w:lang w:eastAsia="ru-RU"/>
        </w:rPr>
        <w:t>на Дату истечения срока действия соглашения и на любую дату в течение Стадии технического обслуживания</w:t>
      </w:r>
      <w:r w:rsidRPr="007D15E7">
        <w:rPr>
          <w:rFonts w:eastAsiaTheme="majorEastAsia" w:cstheme="minorHAnsi"/>
          <w:bCs/>
          <w:lang w:eastAsia="ru-RU"/>
        </w:rPr>
        <w:t>]</w:t>
      </w:r>
    </w:p>
    <w:p w14:paraId="037F694B" w14:textId="77777777" w:rsidR="00A12F3E" w:rsidRPr="007D15E7" w:rsidRDefault="00A12F3E" w:rsidP="007D15E7">
      <w:pPr>
        <w:spacing w:after="0"/>
        <w:jc w:val="both"/>
        <w:rPr>
          <w:rFonts w:eastAsiaTheme="majorEastAsia" w:cstheme="minorHAnsi"/>
          <w:bCs/>
          <w:lang w:eastAsia="ru-RU"/>
        </w:rPr>
      </w:pPr>
    </w:p>
    <w:p w14:paraId="08E1F91F" w14:textId="77777777" w:rsidR="007D15E7" w:rsidRPr="007D15E7" w:rsidRDefault="007D15E7" w:rsidP="007D15E7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eastAsiaTheme="majorEastAsia" w:cstheme="minorHAnsi"/>
          <w:b/>
          <w:bCs/>
          <w:lang w:eastAsia="ru-RU"/>
        </w:rPr>
      </w:pPr>
      <w:bookmarkStart w:id="9" w:name="_Ref482614273"/>
      <w:r w:rsidRPr="007D15E7">
        <w:rPr>
          <w:rFonts w:cstheme="minorHAnsi"/>
          <w:b/>
        </w:rPr>
        <w:t>Неустойки за неисполнение или ненадлежащее исполнение Частным партнером обязательств по Техническому обслуживанию</w:t>
      </w:r>
      <w:r w:rsidRPr="007D15E7">
        <w:rPr>
          <w:rFonts w:eastAsiaTheme="majorEastAsia" w:cstheme="minorHAnsi"/>
          <w:b/>
          <w:bCs/>
          <w:lang w:eastAsia="ru-RU"/>
        </w:rPr>
        <w:t xml:space="preserve"> </w:t>
      </w:r>
      <w:bookmarkEnd w:id="9"/>
    </w:p>
    <w:p w14:paraId="601ECABD" w14:textId="77777777" w:rsidR="007D15E7" w:rsidRPr="007D15E7" w:rsidRDefault="007D15E7" w:rsidP="007D15E7">
      <w:pPr>
        <w:pStyle w:val="ListParagraph"/>
        <w:spacing w:after="0"/>
        <w:ind w:left="426"/>
        <w:jc w:val="both"/>
        <w:rPr>
          <w:rFonts w:eastAsia="Times New Roman" w:cstheme="minorHAnsi"/>
          <w:spacing w:val="2"/>
          <w:lang w:eastAsia="ru-RU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6819"/>
        <w:gridCol w:w="1531"/>
      </w:tblGrid>
      <w:tr w:rsidR="007D15E7" w:rsidRPr="007D15E7" w14:paraId="433FAA3E" w14:textId="77777777" w:rsidTr="006F7E42">
        <w:tc>
          <w:tcPr>
            <w:tcW w:w="567" w:type="dxa"/>
          </w:tcPr>
          <w:p w14:paraId="1854A282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№</w:t>
            </w:r>
          </w:p>
        </w:tc>
        <w:tc>
          <w:tcPr>
            <w:tcW w:w="7230" w:type="dxa"/>
          </w:tcPr>
          <w:p w14:paraId="01EB13A5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Нарушение обязательств по Техническому обслуживанию</w:t>
            </w:r>
          </w:p>
        </w:tc>
        <w:tc>
          <w:tcPr>
            <w:tcW w:w="1559" w:type="dxa"/>
          </w:tcPr>
          <w:p w14:paraId="325D602F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</w:rPr>
            </w:pPr>
            <w:r w:rsidRPr="007D15E7">
              <w:rPr>
                <w:rFonts w:cstheme="minorHAnsi"/>
              </w:rPr>
              <w:t>Размер неустойки</w:t>
            </w:r>
          </w:p>
        </w:tc>
      </w:tr>
      <w:tr w:rsidR="007D15E7" w:rsidRPr="007D15E7" w14:paraId="6EB6E69F" w14:textId="77777777" w:rsidTr="006F7E42">
        <w:tc>
          <w:tcPr>
            <w:tcW w:w="567" w:type="dxa"/>
          </w:tcPr>
          <w:p w14:paraId="7C72DBB8" w14:textId="77777777" w:rsidR="007D15E7" w:rsidRPr="007D15E7" w:rsidRDefault="007D15E7" w:rsidP="007D15E7">
            <w:pPr>
              <w:pStyle w:val="ListParagraph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7230" w:type="dxa"/>
          </w:tcPr>
          <w:p w14:paraId="5D6421D2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  <w:b/>
              </w:rPr>
            </w:pPr>
            <w:r w:rsidRPr="007D15E7">
              <w:rPr>
                <w:rFonts w:cstheme="minorHAnsi"/>
              </w:rPr>
              <w:t>[</w:t>
            </w:r>
            <w:r w:rsidRPr="007D15E7">
              <w:rPr>
                <w:rFonts w:cstheme="minorHAnsi"/>
                <w:i/>
              </w:rPr>
              <w:t>Заполняется в зависимости от требований Технического обслуживания, указываемых в настоящем Приложении</w:t>
            </w:r>
            <w:r w:rsidRPr="007D15E7">
              <w:rPr>
                <w:rFonts w:cstheme="minorHAnsi"/>
              </w:rPr>
              <w:t>]</w:t>
            </w:r>
          </w:p>
        </w:tc>
        <w:tc>
          <w:tcPr>
            <w:tcW w:w="1559" w:type="dxa"/>
          </w:tcPr>
          <w:p w14:paraId="6572586B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  <w:tr w:rsidR="007D15E7" w:rsidRPr="007D15E7" w14:paraId="638B24CA" w14:textId="77777777" w:rsidTr="006F7E42">
        <w:tc>
          <w:tcPr>
            <w:tcW w:w="567" w:type="dxa"/>
          </w:tcPr>
          <w:p w14:paraId="79BA5539" w14:textId="77777777" w:rsidR="007D15E7" w:rsidRPr="007D15E7" w:rsidRDefault="007D15E7" w:rsidP="006F7E42">
            <w:pPr>
              <w:pStyle w:val="ListParagraph"/>
              <w:tabs>
                <w:tab w:val="left" w:pos="34"/>
              </w:tabs>
              <w:spacing w:after="0"/>
              <w:ind w:left="34" w:right="28"/>
              <w:jc w:val="both"/>
              <w:rPr>
                <w:rFonts w:cstheme="minorHAnsi"/>
                <w:b/>
                <w:i/>
                <w:iCs/>
              </w:rPr>
            </w:pPr>
            <w:r w:rsidRPr="007D15E7">
              <w:rPr>
                <w:rFonts w:cstheme="minorHAnsi"/>
                <w:b/>
              </w:rPr>
              <w:t>…</w:t>
            </w:r>
          </w:p>
        </w:tc>
        <w:tc>
          <w:tcPr>
            <w:tcW w:w="7230" w:type="dxa"/>
          </w:tcPr>
          <w:p w14:paraId="7C646876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3086157" w14:textId="77777777" w:rsidR="007D15E7" w:rsidRPr="007D15E7" w:rsidRDefault="007D15E7" w:rsidP="006F7E42">
            <w:pPr>
              <w:spacing w:after="0"/>
              <w:jc w:val="both"/>
              <w:rPr>
                <w:rFonts w:cstheme="minorHAnsi"/>
                <w:b/>
              </w:rPr>
            </w:pPr>
          </w:p>
        </w:tc>
      </w:tr>
    </w:tbl>
    <w:p w14:paraId="6C0F3F95" w14:textId="77777777" w:rsidR="007D15E7" w:rsidRPr="007D15E7" w:rsidRDefault="007D15E7" w:rsidP="007D15E7">
      <w:pPr>
        <w:spacing w:after="0"/>
        <w:jc w:val="both"/>
        <w:rPr>
          <w:rFonts w:cstheme="minorHAnsi"/>
          <w:b/>
        </w:rPr>
      </w:pPr>
    </w:p>
    <w:p w14:paraId="20072E0B" w14:textId="77777777" w:rsidR="007D15E7" w:rsidRPr="007D15E7" w:rsidRDefault="007D15E7" w:rsidP="00A12F3E">
      <w:pPr>
        <w:pStyle w:val="ListParagraph"/>
        <w:numPr>
          <w:ilvl w:val="0"/>
          <w:numId w:val="43"/>
        </w:numPr>
        <w:spacing w:after="0"/>
        <w:ind w:left="426" w:hanging="426"/>
        <w:jc w:val="both"/>
        <w:rPr>
          <w:rFonts w:cstheme="minorHAnsi"/>
          <w:b/>
        </w:rPr>
      </w:pPr>
      <w:r w:rsidRPr="007D15E7">
        <w:rPr>
          <w:rFonts w:cstheme="minorHAnsi"/>
          <w:b/>
        </w:rPr>
        <w:t xml:space="preserve">Требования к ежеквартальному отчету по Техническому обслуживанию </w:t>
      </w:r>
    </w:p>
    <w:p w14:paraId="542CA5DA" w14:textId="71B485F0" w:rsidR="00A12F3E" w:rsidRDefault="00A12F3E" w:rsidP="007D15E7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8.1.</w:t>
      </w:r>
      <w:r>
        <w:rPr>
          <w:rFonts w:cstheme="minorHAnsi"/>
        </w:rPr>
        <w:tab/>
      </w:r>
      <w:r w:rsidR="007D15E7" w:rsidRPr="007D15E7">
        <w:rPr>
          <w:rFonts w:cstheme="minorHAnsi"/>
        </w:rPr>
        <w:t xml:space="preserve">Ежеквартальный отчет должен содержать всю информацию о проведенных в отчетный квартал регламентных работах, замене/ремонте оборудования и конструктивных элементов здания, замене комплектующих в соответствии с отклонением в работе оборудования, требованием завода – изготовителя, паспортной документации и иной нормативной документации, действующей в период Эксплуатации, определяющей объем и виды необходимых мероприятий для обеспечения безаварийной, безопасной Эксплуатации Объекта </w:t>
      </w:r>
      <w:r w:rsidR="00972E80">
        <w:rPr>
          <w:rFonts w:cstheme="minorHAnsi"/>
        </w:rPr>
        <w:t>С</w:t>
      </w:r>
      <w:r w:rsidR="00972E80" w:rsidRPr="007D15E7">
        <w:rPr>
          <w:rFonts w:cstheme="minorHAnsi"/>
        </w:rPr>
        <w:t>оглашения</w:t>
      </w:r>
      <w:r w:rsidR="007D15E7" w:rsidRPr="007D15E7">
        <w:rPr>
          <w:rFonts w:cstheme="minorHAnsi"/>
        </w:rPr>
        <w:t xml:space="preserve">. </w:t>
      </w:r>
    </w:p>
    <w:p w14:paraId="1E222771" w14:textId="77777777" w:rsidR="00A12F3E" w:rsidRDefault="00A12F3E" w:rsidP="007D15E7">
      <w:pPr>
        <w:spacing w:after="0"/>
        <w:jc w:val="both"/>
        <w:rPr>
          <w:rFonts w:cstheme="minorHAnsi"/>
        </w:rPr>
      </w:pPr>
    </w:p>
    <w:p w14:paraId="4E7E19A9" w14:textId="17985407" w:rsidR="007D15E7" w:rsidRPr="007D15E7" w:rsidRDefault="00A12F3E" w:rsidP="007D15E7">
      <w:pPr>
        <w:spacing w:after="0"/>
        <w:jc w:val="both"/>
        <w:rPr>
          <w:rFonts w:cstheme="minorHAnsi"/>
        </w:rPr>
      </w:pPr>
      <w:r>
        <w:rPr>
          <w:rFonts w:cstheme="minorHAnsi"/>
        </w:rPr>
        <w:t>8.2.</w:t>
      </w:r>
      <w:r>
        <w:rPr>
          <w:rFonts w:cstheme="minorHAnsi"/>
        </w:rPr>
        <w:tab/>
        <w:t xml:space="preserve">Структура и содержание ежеквартального отчета определяется Частным партнером. При возникновении вопросов или необходимости уточнения полученной в отчете информации Публичный партнер вправе </w:t>
      </w:r>
      <w:r w:rsidR="00A64C83">
        <w:rPr>
          <w:rFonts w:cstheme="minorHAnsi"/>
        </w:rPr>
        <w:t>запросить Частного партнера дополнительную информацию или уточнения (пояснения) в отношении полученной информации.</w:t>
      </w:r>
    </w:p>
    <w:p w14:paraId="05EA4903" w14:textId="17986D44" w:rsidR="00AD49EA" w:rsidRDefault="00AD49EA">
      <w:pPr>
        <w:rPr>
          <w:rFonts w:cstheme="minorHAnsi"/>
        </w:rPr>
      </w:pPr>
    </w:p>
    <w:tbl>
      <w:tblPr>
        <w:tblW w:w="9334" w:type="dxa"/>
        <w:tblInd w:w="-46" w:type="dxa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15"/>
        <w:gridCol w:w="6914"/>
        <w:gridCol w:w="2305"/>
      </w:tblGrid>
      <w:tr w:rsidR="00874A4B" w:rsidRPr="009C200F" w14:paraId="42564A4A" w14:textId="77777777" w:rsidTr="0074341F">
        <w:tc>
          <w:tcPr>
            <w:tcW w:w="115" w:type="dxa"/>
          </w:tcPr>
          <w:p w14:paraId="68199C03" w14:textId="77777777" w:rsidR="00874A4B" w:rsidRPr="000D17E2" w:rsidRDefault="00874A4B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</w:p>
        </w:tc>
        <w:tc>
          <w:tcPr>
            <w:tcW w:w="6914" w:type="dxa"/>
          </w:tcPr>
          <w:p w14:paraId="3983139B" w14:textId="77777777" w:rsidR="00874A4B" w:rsidRPr="000D17E2" w:rsidRDefault="00874A4B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Подписи Сторон:</w:t>
            </w:r>
          </w:p>
          <w:p w14:paraId="7493E617" w14:textId="77777777" w:rsidR="00874A4B" w:rsidRPr="000D17E2" w:rsidRDefault="00874A4B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 xml:space="preserve">От </w:t>
            </w:r>
            <w:r>
              <w:rPr>
                <w:rFonts w:cstheme="majorHAnsi"/>
                <w:sz w:val="22"/>
                <w:szCs w:val="22"/>
              </w:rPr>
              <w:t>Публичного партнера</w:t>
            </w:r>
            <w:r w:rsidRPr="000D17E2">
              <w:rPr>
                <w:rFonts w:cstheme="majorHAnsi"/>
                <w:sz w:val="22"/>
                <w:szCs w:val="22"/>
              </w:rPr>
              <w:t>:</w:t>
            </w:r>
          </w:p>
          <w:p w14:paraId="68EEF6D1" w14:textId="77777777" w:rsidR="00874A4B" w:rsidRPr="000D17E2" w:rsidRDefault="00874A4B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[●]</w:t>
            </w:r>
          </w:p>
          <w:p w14:paraId="327F9082" w14:textId="77777777" w:rsidR="00874A4B" w:rsidRPr="000D17E2" w:rsidRDefault="00874A4B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</w:p>
          <w:p w14:paraId="62D7AA3C" w14:textId="77777777" w:rsidR="00874A4B" w:rsidRPr="000D17E2" w:rsidRDefault="00874A4B" w:rsidP="0074341F">
            <w:pPr>
              <w:pStyle w:val="Heading1"/>
              <w:keepNext w:val="0"/>
              <w:keepLines w:val="0"/>
              <w:jc w:val="both"/>
              <w:rPr>
                <w:rFonts w:cstheme="majorHAnsi"/>
                <w:sz w:val="22"/>
                <w:szCs w:val="22"/>
              </w:rPr>
            </w:pPr>
            <w:r w:rsidRPr="000D17E2">
              <w:rPr>
                <w:rFonts w:cstheme="majorHAnsi"/>
                <w:sz w:val="22"/>
                <w:szCs w:val="22"/>
              </w:rPr>
              <w:t>________________________ /[●]/</w:t>
            </w:r>
          </w:p>
        </w:tc>
        <w:tc>
          <w:tcPr>
            <w:tcW w:w="2305" w:type="dxa"/>
          </w:tcPr>
          <w:p w14:paraId="06AAA5EE" w14:textId="77777777" w:rsidR="00874A4B" w:rsidRPr="009C200F" w:rsidRDefault="00874A4B" w:rsidP="0074341F">
            <w:pPr>
              <w:jc w:val="right"/>
              <w:rPr>
                <w:rFonts w:cs="Arial"/>
              </w:rPr>
            </w:pPr>
          </w:p>
          <w:p w14:paraId="5BAC3EAD" w14:textId="77777777" w:rsidR="00874A4B" w:rsidRPr="009C200F" w:rsidRDefault="00874A4B" w:rsidP="0074341F">
            <w:pPr>
              <w:jc w:val="right"/>
              <w:rPr>
                <w:rFonts w:cs="Arial"/>
              </w:rPr>
            </w:pPr>
          </w:p>
          <w:p w14:paraId="79ED5AEB" w14:textId="77777777" w:rsidR="00874A4B" w:rsidRPr="009C200F" w:rsidRDefault="00874A4B" w:rsidP="0074341F">
            <w:pPr>
              <w:jc w:val="right"/>
              <w:rPr>
                <w:rFonts w:cs="Arial"/>
              </w:rPr>
            </w:pPr>
          </w:p>
          <w:p w14:paraId="21C5F50A" w14:textId="77777777" w:rsidR="00874A4B" w:rsidRPr="009C200F" w:rsidRDefault="00874A4B" w:rsidP="0074341F">
            <w:pPr>
              <w:jc w:val="right"/>
              <w:rPr>
                <w:rFonts w:cs="Arial"/>
              </w:rPr>
            </w:pPr>
          </w:p>
        </w:tc>
      </w:tr>
      <w:tr w:rsidR="00874A4B" w:rsidRPr="009C200F" w14:paraId="532522C7" w14:textId="77777777" w:rsidTr="0074341F">
        <w:tc>
          <w:tcPr>
            <w:tcW w:w="115" w:type="dxa"/>
          </w:tcPr>
          <w:p w14:paraId="036CC191" w14:textId="77777777" w:rsidR="00874A4B" w:rsidRPr="009C200F" w:rsidRDefault="00874A4B" w:rsidP="0074341F">
            <w:pPr>
              <w:rPr>
                <w:rFonts w:cs="Arial"/>
              </w:rPr>
            </w:pPr>
          </w:p>
        </w:tc>
        <w:tc>
          <w:tcPr>
            <w:tcW w:w="6914" w:type="dxa"/>
          </w:tcPr>
          <w:p w14:paraId="7E4A927E" w14:textId="77777777" w:rsidR="00874A4B" w:rsidRPr="009C200F" w:rsidRDefault="00874A4B" w:rsidP="0074341F">
            <w:pPr>
              <w:rPr>
                <w:rFonts w:cs="Arial"/>
              </w:rPr>
            </w:pPr>
          </w:p>
        </w:tc>
        <w:tc>
          <w:tcPr>
            <w:tcW w:w="2305" w:type="dxa"/>
          </w:tcPr>
          <w:p w14:paraId="0DE2DC2B" w14:textId="77777777" w:rsidR="00874A4B" w:rsidRPr="009C200F" w:rsidRDefault="00874A4B" w:rsidP="0074341F">
            <w:pPr>
              <w:jc w:val="right"/>
              <w:rPr>
                <w:rFonts w:cs="Arial"/>
              </w:rPr>
            </w:pPr>
          </w:p>
        </w:tc>
      </w:tr>
    </w:tbl>
    <w:p w14:paraId="52B41F3B" w14:textId="77777777" w:rsidR="00874A4B" w:rsidRPr="009C200F" w:rsidRDefault="00874A4B" w:rsidP="00874A4B">
      <w:pPr>
        <w:rPr>
          <w:rFonts w:cs="Arial"/>
        </w:rPr>
      </w:pPr>
    </w:p>
    <w:tbl>
      <w:tblPr>
        <w:tblW w:w="0" w:type="auto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57"/>
        <w:gridCol w:w="4338"/>
        <w:gridCol w:w="1134"/>
      </w:tblGrid>
      <w:tr w:rsidR="00874A4B" w:rsidRPr="009C200F" w14:paraId="77D20614" w14:textId="77777777" w:rsidTr="001F36F6">
        <w:trPr>
          <w:trHeight w:val="596"/>
        </w:trPr>
        <w:tc>
          <w:tcPr>
            <w:tcW w:w="57" w:type="dxa"/>
          </w:tcPr>
          <w:p w14:paraId="631F0CB3" w14:textId="77777777" w:rsidR="00874A4B" w:rsidRPr="009C200F" w:rsidRDefault="00874A4B" w:rsidP="0074341F">
            <w:pPr>
              <w:rPr>
                <w:rFonts w:cs="Arial"/>
              </w:rPr>
            </w:pPr>
          </w:p>
        </w:tc>
        <w:tc>
          <w:tcPr>
            <w:tcW w:w="4338" w:type="dxa"/>
          </w:tcPr>
          <w:p w14:paraId="393708F1" w14:textId="77777777" w:rsidR="00874A4B" w:rsidRPr="000D17E2" w:rsidRDefault="00874A4B" w:rsidP="0074341F">
            <w:pPr>
              <w:pStyle w:val="Heading1"/>
              <w:keepNext w:val="0"/>
              <w:keepLines w:val="0"/>
              <w:spacing w:after="0"/>
              <w:jc w:val="both"/>
              <w:rPr>
                <w:rFonts w:cstheme="majorHAnsi"/>
                <w:bCs/>
                <w:sz w:val="22"/>
                <w:szCs w:val="22"/>
                <w:lang w:eastAsia="ru-RU"/>
              </w:rPr>
            </w:pPr>
            <w:r w:rsidRPr="000D17E2">
              <w:rPr>
                <w:rFonts w:cstheme="majorHAnsi"/>
                <w:sz w:val="22"/>
                <w:szCs w:val="22"/>
              </w:rPr>
              <w:t xml:space="preserve">От </w:t>
            </w:r>
            <w:r>
              <w:rPr>
                <w:rFonts w:cstheme="majorHAnsi"/>
                <w:sz w:val="22"/>
                <w:szCs w:val="22"/>
              </w:rPr>
              <w:t>Частного партнера</w:t>
            </w:r>
            <w:r w:rsidRPr="000D17E2">
              <w:rPr>
                <w:rFonts w:cstheme="majorHAnsi"/>
                <w:sz w:val="22"/>
                <w:szCs w:val="22"/>
              </w:rPr>
              <w:t>:</w:t>
            </w:r>
          </w:p>
          <w:p w14:paraId="2D69F09D" w14:textId="77777777" w:rsidR="001F36F6" w:rsidRPr="00A053DE" w:rsidRDefault="001F36F6" w:rsidP="001F36F6">
            <w:pPr>
              <w:spacing w:after="0"/>
              <w:rPr>
                <w:rFonts w:asciiTheme="majorHAnsi" w:hAnsiTheme="majorHAnsi" w:cstheme="majorHAnsi"/>
              </w:rPr>
            </w:pPr>
            <w:r w:rsidRPr="00A053DE">
              <w:rPr>
                <w:rFonts w:asciiTheme="majorHAnsi" w:hAnsiTheme="majorHAnsi" w:cstheme="majorHAnsi"/>
              </w:rPr>
              <w:t>Общество с ограниченной ответственностью «</w:t>
            </w:r>
            <w:proofErr w:type="spellStart"/>
            <w:r w:rsidRPr="00A053DE">
              <w:rPr>
                <w:rFonts w:asciiTheme="majorHAnsi" w:hAnsiTheme="majorHAnsi" w:cstheme="majorHAnsi"/>
              </w:rPr>
              <w:t>ПремиумСтрой</w:t>
            </w:r>
            <w:proofErr w:type="spellEnd"/>
            <w:r w:rsidRPr="00A053DE">
              <w:rPr>
                <w:rFonts w:asciiTheme="majorHAnsi" w:hAnsiTheme="majorHAnsi" w:cstheme="majorHAnsi"/>
              </w:rPr>
              <w:t>-Инвест»</w:t>
            </w:r>
          </w:p>
          <w:p w14:paraId="362FB803" w14:textId="77777777" w:rsidR="00874A4B" w:rsidRDefault="00874A4B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  <w:p w14:paraId="48EE8519" w14:textId="77777777" w:rsidR="001F36F6" w:rsidRDefault="001F36F6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  <w:p w14:paraId="0F5EDE32" w14:textId="313492BF" w:rsidR="001F36F6" w:rsidRPr="000D17E2" w:rsidRDefault="001F36F6" w:rsidP="0074341F">
            <w:pPr>
              <w:spacing w:after="0"/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</w:p>
        </w:tc>
        <w:tc>
          <w:tcPr>
            <w:tcW w:w="1134" w:type="dxa"/>
          </w:tcPr>
          <w:p w14:paraId="457ED312" w14:textId="77777777" w:rsidR="00874A4B" w:rsidRPr="009C200F" w:rsidRDefault="00874A4B" w:rsidP="0074341F">
            <w:pPr>
              <w:spacing w:after="0"/>
              <w:jc w:val="right"/>
              <w:rPr>
                <w:rFonts w:cs="Arial"/>
              </w:rPr>
            </w:pPr>
          </w:p>
          <w:p w14:paraId="2D742824" w14:textId="77777777" w:rsidR="00874A4B" w:rsidRPr="009C200F" w:rsidRDefault="00874A4B" w:rsidP="0074341F">
            <w:pPr>
              <w:spacing w:after="0"/>
              <w:jc w:val="right"/>
              <w:rPr>
                <w:rFonts w:cs="Arial"/>
              </w:rPr>
            </w:pPr>
          </w:p>
          <w:p w14:paraId="5C34B54F" w14:textId="77777777" w:rsidR="00874A4B" w:rsidRPr="009C200F" w:rsidRDefault="00874A4B" w:rsidP="0074341F">
            <w:pPr>
              <w:spacing w:after="0"/>
              <w:jc w:val="right"/>
              <w:rPr>
                <w:rFonts w:cs="Arial"/>
              </w:rPr>
            </w:pPr>
          </w:p>
          <w:p w14:paraId="6D1C756F" w14:textId="77777777" w:rsidR="00874A4B" w:rsidRPr="009C200F" w:rsidRDefault="00874A4B" w:rsidP="0074341F">
            <w:pPr>
              <w:spacing w:after="0"/>
              <w:jc w:val="right"/>
              <w:rPr>
                <w:rFonts w:cs="Arial"/>
              </w:rPr>
            </w:pPr>
          </w:p>
        </w:tc>
      </w:tr>
      <w:tr w:rsidR="00874A4B" w:rsidRPr="009C200F" w14:paraId="23830B32" w14:textId="77777777" w:rsidTr="001F36F6">
        <w:tc>
          <w:tcPr>
            <w:tcW w:w="57" w:type="dxa"/>
          </w:tcPr>
          <w:p w14:paraId="4F4016B0" w14:textId="77777777" w:rsidR="00874A4B" w:rsidRPr="009C200F" w:rsidRDefault="00874A4B" w:rsidP="0074341F">
            <w:pPr>
              <w:rPr>
                <w:rFonts w:cs="Arial"/>
              </w:rPr>
            </w:pPr>
          </w:p>
        </w:tc>
        <w:tc>
          <w:tcPr>
            <w:tcW w:w="4338" w:type="dxa"/>
          </w:tcPr>
          <w:p w14:paraId="68B34DA7" w14:textId="77777777" w:rsidR="00874A4B" w:rsidRPr="000D17E2" w:rsidRDefault="00874A4B" w:rsidP="0074341F">
            <w:pPr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</w:pPr>
            <w:r w:rsidRPr="000D17E2">
              <w:rPr>
                <w:rFonts w:asciiTheme="majorHAnsi" w:eastAsiaTheme="majorEastAsia" w:hAnsiTheme="majorHAnsi" w:cstheme="majorHAnsi"/>
                <w:b/>
                <w:bCs/>
                <w:lang w:eastAsia="ru-RU"/>
              </w:rPr>
              <w:t>_______________________ /[●]/</w:t>
            </w:r>
          </w:p>
        </w:tc>
        <w:tc>
          <w:tcPr>
            <w:tcW w:w="1134" w:type="dxa"/>
          </w:tcPr>
          <w:p w14:paraId="41B6F934" w14:textId="77777777" w:rsidR="00874A4B" w:rsidRPr="009C200F" w:rsidRDefault="00874A4B" w:rsidP="0074341F">
            <w:pPr>
              <w:jc w:val="right"/>
              <w:rPr>
                <w:rFonts w:cs="Arial"/>
              </w:rPr>
            </w:pPr>
          </w:p>
        </w:tc>
      </w:tr>
    </w:tbl>
    <w:p w14:paraId="4DA49A8D" w14:textId="77777777" w:rsidR="00874A4B" w:rsidRPr="007D15E7" w:rsidRDefault="00874A4B">
      <w:pPr>
        <w:rPr>
          <w:rFonts w:cstheme="minorHAnsi"/>
        </w:rPr>
      </w:pPr>
    </w:p>
    <w:sectPr w:rsidR="00874A4B" w:rsidRPr="007D15E7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5757" w14:textId="77777777" w:rsidR="002B22AA" w:rsidRDefault="002B22AA" w:rsidP="007D15E7">
      <w:pPr>
        <w:spacing w:after="0" w:line="240" w:lineRule="auto"/>
      </w:pPr>
      <w:r>
        <w:separator/>
      </w:r>
    </w:p>
  </w:endnote>
  <w:endnote w:type="continuationSeparator" w:id="0">
    <w:p w14:paraId="184B2969" w14:textId="77777777" w:rsidR="002B22AA" w:rsidRDefault="002B22AA" w:rsidP="007D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1265708"/>
      <w:docPartObj>
        <w:docPartGallery w:val="Page Numbers (Bottom of Page)"/>
        <w:docPartUnique/>
      </w:docPartObj>
    </w:sdtPr>
    <w:sdtEndPr/>
    <w:sdtContent>
      <w:p w14:paraId="308533CD" w14:textId="4ECBF994" w:rsidR="007D15E7" w:rsidRDefault="007D15E7">
        <w:pPr>
          <w:pStyle w:val="Footer"/>
        </w:pPr>
        <w:r>
          <w:tab/>
          <w:t xml:space="preserve">-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267AE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46210" w14:textId="77777777" w:rsidR="002B22AA" w:rsidRDefault="002B22AA" w:rsidP="007D15E7">
      <w:pPr>
        <w:spacing w:after="0" w:line="240" w:lineRule="auto"/>
      </w:pPr>
      <w:r>
        <w:separator/>
      </w:r>
    </w:p>
  </w:footnote>
  <w:footnote w:type="continuationSeparator" w:id="0">
    <w:p w14:paraId="377508B0" w14:textId="77777777" w:rsidR="002B22AA" w:rsidRDefault="002B22AA" w:rsidP="007D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72829A"/>
    <w:lvl w:ilvl="0">
      <w:start w:val="1"/>
      <w:numFmt w:val="decimal"/>
      <w:pStyle w:val="ListNumber5"/>
      <w:lvlText w:val="%1."/>
      <w:lvlJc w:val="left"/>
      <w:pPr>
        <w:ind w:left="1800" w:hanging="360"/>
      </w:pPr>
    </w:lvl>
  </w:abstractNum>
  <w:abstractNum w:abstractNumId="1" w15:restartNumberingAfterBreak="0">
    <w:nsid w:val="FFFFFF7D"/>
    <w:multiLevelType w:val="singleLevel"/>
    <w:tmpl w:val="26166FE8"/>
    <w:lvl w:ilvl="0">
      <w:start w:val="1"/>
      <w:numFmt w:val="decimal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EAB0F540"/>
    <w:lvl w:ilvl="0">
      <w:start w:val="1"/>
      <w:numFmt w:val="decimal"/>
      <w:pStyle w:val="ListNumber3"/>
      <w:lvlText w:val="%1."/>
      <w:lvlJc w:val="left"/>
      <w:pPr>
        <w:ind w:left="1080" w:hanging="360"/>
      </w:pPr>
    </w:lvl>
  </w:abstractNum>
  <w:abstractNum w:abstractNumId="3" w15:restartNumberingAfterBreak="0">
    <w:nsid w:val="FFFFFF7F"/>
    <w:multiLevelType w:val="singleLevel"/>
    <w:tmpl w:val="6ACC87B6"/>
    <w:lvl w:ilvl="0">
      <w:start w:val="1"/>
      <w:numFmt w:val="decimal"/>
      <w:pStyle w:val="ListNumber2"/>
      <w:lvlText w:val="%1."/>
      <w:lvlJc w:val="left"/>
      <w:pPr>
        <w:ind w:left="720" w:hanging="360"/>
      </w:pPr>
    </w:lvl>
  </w:abstractNum>
  <w:abstractNum w:abstractNumId="4" w15:restartNumberingAfterBreak="0">
    <w:nsid w:val="FFFFFF80"/>
    <w:multiLevelType w:val="singleLevel"/>
    <w:tmpl w:val="A126B70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820802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E0854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223520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66B57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2976044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1436F9"/>
    <w:multiLevelType w:val="hybridMultilevel"/>
    <w:tmpl w:val="D808699A"/>
    <w:lvl w:ilvl="0" w:tplc="D4A8E5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446EC8"/>
    <w:multiLevelType w:val="multilevel"/>
    <w:tmpl w:val="595CA4C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6"/>
  </w:num>
  <w:num w:numId="8">
    <w:abstractNumId w:val="5"/>
  </w:num>
  <w:num w:numId="9">
    <w:abstractNumId w:val="5"/>
  </w:num>
  <w:num w:numId="10">
    <w:abstractNumId w:val="4"/>
  </w:num>
  <w:num w:numId="11">
    <w:abstractNumId w:val="4"/>
  </w:num>
  <w:num w:numId="12">
    <w:abstractNumId w:val="8"/>
  </w:num>
  <w:num w:numId="13">
    <w:abstractNumId w:val="8"/>
  </w:num>
  <w:num w:numId="14">
    <w:abstractNumId w:val="8"/>
  </w:num>
  <w:num w:numId="15">
    <w:abstractNumId w:val="3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9"/>
  </w:num>
  <w:num w:numId="24">
    <w:abstractNumId w:val="8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8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E7"/>
    <w:rsid w:val="001F36F6"/>
    <w:rsid w:val="00242B61"/>
    <w:rsid w:val="002B22AA"/>
    <w:rsid w:val="00651A6D"/>
    <w:rsid w:val="007D15E7"/>
    <w:rsid w:val="00874A4B"/>
    <w:rsid w:val="00972E80"/>
    <w:rsid w:val="00A12F3E"/>
    <w:rsid w:val="00A64C83"/>
    <w:rsid w:val="00AD49EA"/>
    <w:rsid w:val="00BD1ACE"/>
    <w:rsid w:val="00C0135F"/>
    <w:rsid w:val="00D55341"/>
    <w:rsid w:val="00E2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1A05"/>
  <w15:chartTrackingRefBased/>
  <w15:docId w15:val="{9FEA06A9-97B1-4FBA-9AA7-6668E577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iPriority="24" w:unhideWhenUsed="1" w:qFormat="1"/>
    <w:lsdException w:name="List Bullet 5" w:semiHidden="1" w:uiPriority="24" w:unhideWhenUsed="1" w:qFormat="1"/>
    <w:lsdException w:name="List Number 2" w:semiHidden="1" w:uiPriority="24" w:unhideWhenUsed="1" w:qFormat="1"/>
    <w:lsdException w:name="List Number 3" w:semiHidden="1" w:uiPriority="24" w:unhideWhenUsed="1" w:qFormat="1"/>
    <w:lsdException w:name="List Number 4" w:semiHidden="1" w:uiPriority="24" w:unhideWhenUsed="1" w:qFormat="1"/>
    <w:lsdException w:name="List Number 5" w:semiHidden="1" w:uiPriority="24" w:unhideWhenUsed="1" w:qFormat="1"/>
    <w:lsdException w:name="Title" w:uiPriority="10" w:qFormat="1"/>
    <w:lsdException w:name="Closing" w:semiHidden="1" w:unhideWhenUsed="1"/>
    <w:lsdException w:name="Signature" w:semiHidden="1" w:uiPriority="36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9" w:qFormat="1"/>
    <w:lsdException w:name="Emphasis" w:uiPriority="7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5E7"/>
    <w:pPr>
      <w:spacing w:after="200" w:line="276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after="2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after="240"/>
    </w:pPr>
  </w:style>
  <w:style w:type="character" w:customStyle="1" w:styleId="BodyTextChar">
    <w:name w:val="Body Text Char"/>
    <w:basedOn w:val="DefaultParagraphFont"/>
    <w:link w:val="BodyText"/>
  </w:style>
  <w:style w:type="paragraph" w:customStyle="1" w:styleId="Block5">
    <w:name w:val="Block .5"/>
    <w:basedOn w:val="Normal"/>
    <w:uiPriority w:val="21"/>
    <w:qFormat/>
    <w:pPr>
      <w:spacing w:after="240"/>
      <w:ind w:left="720" w:right="720"/>
      <w:jc w:val="both"/>
    </w:pPr>
  </w:style>
  <w:style w:type="paragraph" w:customStyle="1" w:styleId="Block1">
    <w:name w:val="Block 1"/>
    <w:basedOn w:val="Normal"/>
    <w:uiPriority w:val="21"/>
    <w:qFormat/>
    <w:pPr>
      <w:spacing w:after="240"/>
      <w:ind w:left="1440" w:right="1440"/>
      <w:jc w:val="both"/>
    </w:pPr>
  </w:style>
  <w:style w:type="paragraph" w:customStyle="1" w:styleId="BodyFI5">
    <w:name w:val="Body FI .5"/>
    <w:basedOn w:val="BodyText"/>
    <w:uiPriority w:val="4"/>
    <w:qFormat/>
    <w:pPr>
      <w:ind w:firstLine="720"/>
    </w:pPr>
  </w:style>
  <w:style w:type="paragraph" w:customStyle="1" w:styleId="BodyInd5">
    <w:name w:val="Body Ind .5"/>
    <w:basedOn w:val="BodyText"/>
    <w:uiPriority w:val="24"/>
    <w:qFormat/>
    <w:pPr>
      <w:ind w:left="720"/>
    </w:pPr>
  </w:style>
  <w:style w:type="paragraph" w:customStyle="1" w:styleId="BodyInd1">
    <w:name w:val="Body Ind 1"/>
    <w:basedOn w:val="BodyText"/>
    <w:uiPriority w:val="24"/>
    <w:qFormat/>
    <w:pPr>
      <w:ind w:left="1440"/>
    </w:pPr>
  </w:style>
  <w:style w:type="character" w:customStyle="1" w:styleId="Underline">
    <w:name w:val="Underline"/>
    <w:basedOn w:val="DefaultParagraphFont"/>
    <w:uiPriority w:val="79"/>
    <w:qFormat/>
    <w:rPr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 w:val="26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24"/>
      <w:szCs w:val="24"/>
    </w:rPr>
  </w:style>
  <w:style w:type="paragraph" w:styleId="ListBullet">
    <w:name w:val="List Bullet"/>
    <w:aliases w:val="LB1"/>
    <w:basedOn w:val="Normal"/>
    <w:uiPriority w:val="19"/>
    <w:qFormat/>
    <w:pPr>
      <w:numPr>
        <w:numId w:val="33"/>
      </w:numPr>
      <w:spacing w:after="240"/>
      <w:contextualSpacing/>
    </w:pPr>
  </w:style>
  <w:style w:type="paragraph" w:styleId="ListBullet2">
    <w:name w:val="List Bullet 2"/>
    <w:aliases w:val="LB2"/>
    <w:basedOn w:val="Normal"/>
    <w:uiPriority w:val="24"/>
    <w:qFormat/>
    <w:pPr>
      <w:numPr>
        <w:numId w:val="35"/>
      </w:numPr>
      <w:spacing w:after="240"/>
      <w:contextualSpacing/>
    </w:pPr>
  </w:style>
  <w:style w:type="paragraph" w:styleId="ListBullet3">
    <w:name w:val="List Bullet 3"/>
    <w:aliases w:val="LB3"/>
    <w:basedOn w:val="Normal"/>
    <w:uiPriority w:val="24"/>
    <w:qFormat/>
    <w:pPr>
      <w:numPr>
        <w:numId w:val="36"/>
      </w:numPr>
      <w:spacing w:after="240"/>
      <w:contextualSpacing/>
    </w:pPr>
  </w:style>
  <w:style w:type="paragraph" w:styleId="ListBullet4">
    <w:name w:val="List Bullet 4"/>
    <w:aliases w:val="LB4"/>
    <w:basedOn w:val="Normal"/>
    <w:uiPriority w:val="24"/>
    <w:qFormat/>
    <w:pPr>
      <w:numPr>
        <w:numId w:val="37"/>
      </w:numPr>
      <w:spacing w:after="240"/>
      <w:contextualSpacing/>
    </w:pPr>
  </w:style>
  <w:style w:type="paragraph" w:styleId="ListBullet5">
    <w:name w:val="List Bullet 5"/>
    <w:aliases w:val="LB5"/>
    <w:basedOn w:val="Normal"/>
    <w:uiPriority w:val="24"/>
    <w:qFormat/>
    <w:pPr>
      <w:numPr>
        <w:numId w:val="38"/>
      </w:numPr>
      <w:spacing w:after="240"/>
      <w:contextualSpacing/>
    </w:pPr>
  </w:style>
  <w:style w:type="paragraph" w:styleId="ListNumber">
    <w:name w:val="List Number"/>
    <w:aliases w:val="LN1"/>
    <w:basedOn w:val="Normal"/>
    <w:uiPriority w:val="19"/>
    <w:qFormat/>
    <w:pPr>
      <w:numPr>
        <w:numId w:val="34"/>
      </w:numPr>
      <w:spacing w:after="240"/>
      <w:contextualSpacing/>
    </w:pPr>
  </w:style>
  <w:style w:type="paragraph" w:styleId="ListNumber2">
    <w:name w:val="List Number 2"/>
    <w:aliases w:val="LN2"/>
    <w:basedOn w:val="Normal"/>
    <w:uiPriority w:val="24"/>
    <w:qFormat/>
    <w:pPr>
      <w:numPr>
        <w:numId w:val="39"/>
      </w:numPr>
      <w:spacing w:after="240"/>
      <w:contextualSpacing/>
    </w:pPr>
  </w:style>
  <w:style w:type="paragraph" w:styleId="ListNumber3">
    <w:name w:val="List Number 3"/>
    <w:aliases w:val="LN3"/>
    <w:basedOn w:val="Normal"/>
    <w:uiPriority w:val="24"/>
    <w:qFormat/>
    <w:pPr>
      <w:numPr>
        <w:numId w:val="40"/>
      </w:numPr>
      <w:spacing w:after="240"/>
      <w:contextualSpacing/>
    </w:pPr>
  </w:style>
  <w:style w:type="paragraph" w:styleId="ListNumber4">
    <w:name w:val="List Number 4"/>
    <w:aliases w:val="LN4"/>
    <w:basedOn w:val="Normal"/>
    <w:uiPriority w:val="24"/>
    <w:qFormat/>
    <w:pPr>
      <w:numPr>
        <w:numId w:val="41"/>
      </w:numPr>
      <w:spacing w:after="240"/>
      <w:contextualSpacing/>
    </w:pPr>
  </w:style>
  <w:style w:type="paragraph" w:styleId="ListNumber5">
    <w:name w:val="List Number 5"/>
    <w:aliases w:val="LN5"/>
    <w:basedOn w:val="Normal"/>
    <w:uiPriority w:val="24"/>
    <w:qFormat/>
    <w:pPr>
      <w:numPr>
        <w:numId w:val="42"/>
      </w:numPr>
      <w:spacing w:after="240"/>
      <w:contextualSpacing/>
    </w:pPr>
  </w:style>
  <w:style w:type="paragraph" w:customStyle="1" w:styleId="RightFlush">
    <w:name w:val="Right Flush"/>
    <w:basedOn w:val="Normal"/>
    <w:uiPriority w:val="34"/>
    <w:qFormat/>
    <w:pPr>
      <w:spacing w:after="240"/>
      <w:jc w:val="right"/>
    </w:pPr>
  </w:style>
  <w:style w:type="paragraph" w:styleId="Signature">
    <w:name w:val="Signature"/>
    <w:basedOn w:val="Normal"/>
    <w:link w:val="SignatureChar"/>
    <w:uiPriority w:val="36"/>
    <w:qFormat/>
    <w:pPr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36"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/>
      <w:jc w:val="center"/>
      <w:outlineLvl w:val="1"/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b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240"/>
      <w:contextualSpacing/>
      <w:jc w:val="center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customStyle="1" w:styleId="Title2">
    <w:name w:val="Title 2"/>
    <w:basedOn w:val="Normal"/>
    <w:uiPriority w:val="20"/>
    <w:qFormat/>
    <w:pPr>
      <w:spacing w:after="240"/>
      <w:jc w:val="center"/>
      <w:outlineLvl w:val="0"/>
    </w:pPr>
    <w:rPr>
      <w:b/>
      <w:caps/>
      <w:sz w:val="28"/>
    </w:rPr>
  </w:style>
  <w:style w:type="paragraph" w:customStyle="1" w:styleId="TitleFirm">
    <w:name w:val="Title (Firm)"/>
    <w:basedOn w:val="Normal"/>
    <w:uiPriority w:val="29"/>
    <w:qFormat/>
    <w:pPr>
      <w:pBdr>
        <w:top w:val="single" w:sz="4" w:space="1" w:color="auto"/>
        <w:bottom w:val="single" w:sz="4" w:space="1" w:color="auto"/>
      </w:pBdr>
      <w:spacing w:before="120" w:after="120"/>
      <w:ind w:left="1440" w:right="1440"/>
      <w:jc w:val="center"/>
      <w:outlineLvl w:val="0"/>
    </w:pPr>
    <w:rPr>
      <w:rFonts w:asciiTheme="majorHAnsi" w:hAnsiTheme="majorHAnsi"/>
      <w:b/>
      <w:caps/>
      <w:sz w:val="28"/>
    </w:rPr>
  </w:style>
  <w:style w:type="paragraph" w:customStyle="1" w:styleId="BodyFI1">
    <w:name w:val="Body FI 1"/>
    <w:basedOn w:val="BodyText"/>
    <w:uiPriority w:val="20"/>
    <w:qFormat/>
    <w:pPr>
      <w:ind w:firstLine="1440"/>
    </w:pPr>
  </w:style>
  <w:style w:type="paragraph" w:styleId="ListParagraph">
    <w:name w:val="List Paragraph"/>
    <w:basedOn w:val="Normal"/>
    <w:link w:val="ListParagraphChar"/>
    <w:uiPriority w:val="34"/>
    <w:qFormat/>
    <w:rsid w:val="007D15E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15E7"/>
    <w:rPr>
      <w:lang w:val="ru-RU"/>
    </w:rPr>
  </w:style>
  <w:style w:type="table" w:styleId="TableGrid">
    <w:name w:val="Table Grid"/>
    <w:basedOn w:val="TableNormal"/>
    <w:uiPriority w:val="39"/>
    <w:qFormat/>
    <w:rsid w:val="007D15E7"/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6D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6D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6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2984</Words>
  <Characters>17012</Characters>
  <Application>Microsoft Office Word</Application>
  <DocSecurity>0</DocSecurity>
  <Lines>141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Technology Department</cp:lastModifiedBy>
  <cp:revision>4</cp:revision>
  <dcterms:created xsi:type="dcterms:W3CDTF">2020-09-07T00:29:00Z</dcterms:created>
  <dcterms:modified xsi:type="dcterms:W3CDTF">2020-12-07T13:16:00Z</dcterms:modified>
</cp:coreProperties>
</file>