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исполнении регионального проекта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«Формирование отрицательного отношения к коррупции»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Агентством инвестиционного развития Республики Татарстан за 2 квартал 2024 года</w:t>
      </w:r>
    </w:p>
    <w:p>
      <w:pPr>
        <w:spacing w:after="0" w:line="240" w:lineRule="auto"/>
        <w:jc w:val="center"/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1"/>
        <w:gridCol w:w="2698"/>
      </w:tblGrid>
      <w:tr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3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0"/>
        <w:gridCol w:w="2694"/>
      </w:tblGrid>
      <w:tr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3"/>
        </w:trPr>
        <w:tc>
          <w:tcPr>
            <w:tcW w:w="1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Оценка состояния коррупции в Республике Татарстан</w:t>
            </w:r>
          </w:p>
          <w:p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Ежегодно проводится опрос общественного  мнения  о состоянии  коррупции,  целью  которого  является  выявление отношения граждан к коррупции, установлению причин  и  условий  ее  возникновения.  Опрос  размещен  в  подразделе  «Опрос общественного  мнения  по противодействию  корруп-ции» на сайте Агентства.</w:t>
            </w:r>
          </w:p>
        </w:tc>
      </w:tr>
      <w:tr>
        <w:tc>
          <w:tcPr>
            <w:tcW w:w="1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Информация о независимой антикоррупционной  экспер-тизе нормативных правовых актов и проектов нормативных правовых актов размещается  на  официальном сайте  агентства в разделе «Противо-действие  коррупции»  с опубликованием   данных даты  начала  экспертизы, даты окончания экспертизы и контактных данных разработчика. Доля  проектов НПА ведомства, подвергнутых    антикоррупционной экспертизе составляет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100 %  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исполнении комплекса процессных мероприятий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«Совершенствование антикоррупционной политики Республики Татарстан»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Агентством инвестиционного развития Республики Татарстан за 2 квартал 2024 года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1"/>
        <w:gridCol w:w="2698"/>
      </w:tblGrid>
      <w:tr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8" w:type="dxa"/>
        <w:tblLayout w:type="fixed"/>
        <w:tblLook w:val="04A0" w:firstRow="1" w:lastRow="0" w:firstColumn="1" w:lastColumn="0" w:noHBand="0" w:noVBand="1"/>
      </w:tblPr>
      <w:tblGrid>
        <w:gridCol w:w="647"/>
        <w:gridCol w:w="10262"/>
        <w:gridCol w:w="2341"/>
        <w:gridCol w:w="2698"/>
      </w:tblGrid>
      <w:tr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3"/>
        </w:trP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  <w:p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Агентством инвестиционного развития Республики Татарстан за истекший период в 2024 году утверждены: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- Приказ от 23.01.2024 № 3 «О программе Агентства инвестиционного развития Республики Татарстан по реализации антикоррупционной политики»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16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Функционирование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8" w:anchor="/document/196300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Российской Федерации № 1065 и </w:t>
            </w:r>
            <w:hyperlink r:id="rId9" w:anchor="/document/8166002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Приказом Агентства от 07.12.2023 № 43 «О назначении ответственного лица по предупреждению коррупционных правонарушений, за работу ко-миссии при Руководителе Агентства инвестиционного развития Респуб-лики Татарстан по противодействию коррупции, за работу комиссии по соблюдению требований к слу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жебному поведению государственных граж-данских служащих Республики Татарстан и урегулированию конфликта интересов Агентства инвестиционного развития Республики Татарстан, за работу Общественного совета при Агентстве инвестиционного развития Республики Татарстан» ответственным лицом за работу по профилактике коррупционных и иных правонарушений назначен ведущий советник от-дела правового и кадрового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 отчетный период лицом, ответственным за работу по профилактике коррупционных и иных правонарушений, предоставлены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интересов, недопущению в своей деятельности коррупционноопасного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марта 2024 года для сотрудников Агентства был организован семинар-обучение по порядку заполнения и представления государственными гражданскими служащими сведений о доходах, расходах, об имуществе и обязательствах имущественного характера в 2024 году (за 2023 год), в том числе с использованием программы «Справки БК».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Оценка коррупционных рисков, возникающих при реализации государственными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скими служащими Республики Татарстан, муниципальными служащими в Республике Татарстан функций, и внесение (при необходимости) уточнений в перечни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Республиканские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 соответствии с приказом Агентства от 23.12.2022 № 73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Агентстве определено 22 должности государственной службы, замещение которых связано с коррупционными рисками.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Оценка коррупционных рисков, возникающих при реализации полномочий Агентства, проводилась в II квартале на заседании комиссии по противодействию коррупции.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постоянной основе ведется  анализ  личных  дел  государственных  гражданских  служащих и актуализация сведений, содержащихся в анкетах, представляемых  при  поступлении на  такую  службу,  об  их  родственниках и  свойственниках (супругах своих братьев и сестер и о братьях и сестрах своих супругов), в целях выявления  возможного  конфликта интересов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1.5. Проведение проверок по соблюдению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Ответственным лицом по профилактике  коррупционных  и иных  правонарушений  проведена работа по проверке вновь принимаемых государственных гражданских  служащих  на предмет участия в деятельности коммерческих  организаций  по программе ЕГРИП и ЕГРЮЛ Нарушений не выявлено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Должностным лицом ежеквартально осуществляется мониторинг участия государственных гражданских  служащих  Республики Татарстан на предмет участия  в  деятельности  и управлении  коммерческими  и некоммерческими  организациями. В отчетный период нарушений не установлено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1.8. Проведение работы в целях обеспечения соблюдения обязанности принимать меры, преду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смотренные положениями </w:t>
            </w:r>
            <w:hyperlink r:id="rId10" w:anchor="/document/12164203/entry/133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статьи 13.3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с организациями, подведомственными органам публичной власти в Республике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Республиканские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органы исполнительной власти, органы местного самоуправления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Организации, подведомственные Агентству, в настоящее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время отсутствуют.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0"/>
              <w:widowControl w:val="0"/>
              <w:spacing w:after="0" w:line="240" w:lineRule="auto"/>
            </w:pPr>
            <w:bookmarkStart w:id="1" w:name="p_399023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>
            <w:pPr>
              <w:pStyle w:val="a0"/>
              <w:widowControl w:val="0"/>
              <w:spacing w:after="0"/>
            </w:pPr>
            <w:bookmarkStart w:id="2" w:name="p_399024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Утвержден  план  работы   Ко-миссии по  противодействию коррупции при  руководителе Агентства инвестиционного развития Республики Татарстан. Согласно плану в текущем году проведено 2 заседания Комиссии</w:t>
            </w:r>
          </w:p>
        </w:tc>
      </w:tr>
      <w:t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9"/>
              <w:spacing w:line="228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 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228" w:lineRule="auto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юстиции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Должностным лицом, ответственным за проведение антикоррупционной экспертизы, является ведущий советник отдела правового и кадрового обеспечения Агентства.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отчетном периоде проведена независимая антикоррупционная экспертиза 8 проектов нормативных правовых актов. Соответствующая информация  размещается  на официальном сайте. Коррупциогенных факторов за истекший период выявлено не было.</w:t>
            </w:r>
          </w:p>
        </w:tc>
      </w:tr>
      <w:tr>
        <w:tc>
          <w:tcPr>
            <w:tcW w:w="1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9"/>
              <w:ind w:left="-57" w:right="-57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ind w:left="-57" w:right="-57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Республиканские органы исполнительной власти, органы местного самоуправления (по согласова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отчетном периоде проводились профилактические беседы с государственными гражданскими служащими.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Сотрудникам при увольнении с государственной гражданской службы выдается памятка о запретах, установленных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гражданина после увольнения его с гражданской службы. За 2024 год данная памятка выдана 11 уволившимся сотрудникам.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целях профилактики коррупционных и иных правонарушений, формирования у работников Агентства отрицательного отношения к коррупции, в 2024 году реализовывались, в том числе, мероприятия, предусмотренные Программой Агентства по реализации антикоррупционной политики на 2015-2025 годы.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обязательном порядке проводится работа с гражданами, поступающими на государственную службу, по ознакомлению с требованиями действующего законодательства о государственной службе и противодействию коррупции.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антикоррупционной направленности до сведения сотрудников Агентства доводится посредством электронного документооборота, размещения информации на официальном сайте Агентства, информационном стенде, электронной почты.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2024 году лицом, ответственным за работу по профилактике коррупционных и иных правонарушений, предоставлялись разъяснения государственным гражданским служащим Агентства по соблюдению ограничений, запретов, исполнению обязанностей, установленных в целях противодействия коррупции, принятию мер по предотвращению и урегулированию конфликта инте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ресов, недопущению в своей деятельности коррупционно опасного поведения.</w:t>
            </w:r>
          </w:p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Кроме того, на регулярной основе проводятся аппаратные совещания Агентства, в повестку дня которых включается вопрос по соблюдению государственными гражданскими служащими ограничений, запретов и по исполнению обязанностей, установленных в целях противодействия коррупции, в том числе ограничений, касающихся дарения и получения подарков.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3.8. Рассмотрение отчетов о реализации программ противодействия коррупции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заседаниях общественных советов органов публичной власти Республики Татарстан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отчетов о реализации программ противодействия коррупции на заседаниях общественных советов органов публичной власти Республики Татарстан</w:t>
            </w:r>
          </w:p>
        </w:tc>
      </w:tr>
      <w:tr>
        <w:trPr>
          <w:trHeight w:val="594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 официальном  сайте  Агентства ведется и поддерживается в актуальном состоянии раздел  «Противодействие  коррупции»  с  соответствующими подразделами, в которых отражаются  результаты  антикоррупционной деятельности Агентства  в  соответствии  с Едиными требованиями, предъявляемыми  к  официальным сайтам  исполнительных  органов  государственной  власти Республики  Татарстан  в  ин-формационно-телекоммуникационной  сети «Интернет»  по  вопросам  противодействия коррупции, уста-новленными  Постановлением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КМ РТ от 04.04.2013 No 225.В  Агентстве организована работа «телефона доверия» для сообщений о проявлениях коррупции. За отчетный период сообщений о  коррупционных  правонарушениях на  «телефон доверия» не поступало. Также  функционирует  «Ящик доверия»,  который  установлен в фойе главного здания. На официальном сайте функционирует  общественная интернет-приемная,   позволяющая гражданам сообщать о ставших  известными им фактах коррупции, причинах и условиях, способствующих их совершению. За отчетный период информация не поступала.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 целях  организации  монито-ринга  эффективности  деятель-ности органов исполнительной власти  Республики  Татарстан информация  о  деятельности Агентства  по реализации  антикоррупционных  мер  ежеквартально  представляется: Управление  Раиса  Республики Татарстан  по  вопросам  анти-коррупционной политики. Све-дения о результатах деятельно-сти  комиссий  по  соблюдению требований  к  служебному  по-ведению государственных слу-жащих Республики Татарстан и урегулированию   конфликта интересов;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-ежеквартально  в  Министер-ство  юстиции  Республики  Та-тарстан информация  о  выпол-нении   Антикоррупционной программы.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фойе 1 этажа здания Агентства размещен информационный стенд «Противодействие коррупции», на котором размещена антикоррупционная программа, информационные материалы о противодействии коррупции. Стенд «Противодействие коррупции» обновляется по мере внесения изменений в антикоррупционное законодательство.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4.6. Предоставление государственной поддержки некоммерческим организациям, осуществляющим в соответствии с учредительными документами деятельность в сфере профилактики коррупции в Республике Татарстан, на реализацию проектов в области противодействия коррупции и антикоррупционного просвещения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Общественная палата Республики Татарстан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*В информации также необходимо указать значение индикатора по мероприятию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проведенных конкурсов на получение грантов Кабинета Министров Республики Татарстан по номинации «Противодействие коррупции»)</w:t>
            </w:r>
          </w:p>
        </w:tc>
      </w:tr>
      <w:tr>
        <w:trPr>
          <w:trHeight w:val="636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 Проведение проверок осуществления закупок товаров (работ, услуг) для государственных и муниципальных нужд и разработаны предложения по устранению выявленных нарушений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Республики Татарстан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Управление Федеральной антимонопольной службы по Республике Татарстан (по согласованию), прокуратура Республики Татарстан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проведены мероприятия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Государственные  закупки  осу-ществляются в соответствии с Федеральным  законом  от  05 апреля 2013 года № 44-ФЗ «О контрактной  системе  в  сфере закупок  товаров,  работ,  услуг для обеспечения государствен-ных и муниципальных нужд». План-график закупок размещается на главной странице офи-циального  сайта  Российской Федерации  в  «Единой  инфор-мационной  системе  в  сфере закупок» в сети интернет. Информация о закупках, в том числе  и  отчет  о  результатах исполнения  контракта,  публи-куется на официальном сайте.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 Осуществление ведомственного контроля за закупками подведомственных республиканским органам исполнительной власти организаций, проводимыми в соответствии с Федеральными законами </w:t>
            </w:r>
            <w:hyperlink r:id="rId11" w:anchor="/document/1218808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18 июля 2011 года № 223-ФЗ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закупках товаров, работ, услуг отдельными видами юридических лиц», </w:t>
            </w:r>
            <w:hyperlink r:id="rId12" w:anchor="/document/70353464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от 5 апреля 2013 года № 44-ФЗ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имеющие подведомственные организации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Организации, подведомственные Агентству, в настоящее время отсутствуют.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5.4. Проведение анализа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Закупки  товаров,  работ,  услуг для  нужд  Агентством осуществляется в соответствии с Федеральным законом от 05.04.2013 № 44-ФЗ «О контрактной  системе  в  сфере закупок  товаров,  работ,  услуг для обеспечения государствен-ных и муниципальных нужд». Обоснование начальной макси-мальной  цены  контракта  про-водится методом сопоставимых рыночных  цен.  Запросы на коммерческие   предложения направляются  на  электронную почту  поставщиков.  Изучение цен  происходит  с  помощью интернет ресурса.</w:t>
            </w:r>
          </w:p>
        </w:tc>
      </w:tr>
      <w:tr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6. Последовательное снижение административного давления на предпринимательство (бизнес-структуры)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6.7. Направление предложений в план работы советов директоров акционерных обществ с долей Республики Татарстан в уставном капитале о рассмотрении вопросов профилактики и борьбы с коррупцией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443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7. Повышение эффективности взаимодействия органов государственной власти Республики Татарстан с правоохранительными органами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7.1. Осуществление проверок соблюдения законодательства при реализации приоритетных национальных проектов и государственных программ Республики Татарстан на предмет выявления коррупционных правонарушений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0"/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Республики Татарстан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Министерство внутренних дел по Республике Татарстан (по согласованию), прокуратура Республики Татарстан (по согласованию)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407"/>
        </w:trPr>
        <w:tc>
          <w:tcPr>
            <w:tcW w:w="15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8. Усиление мер по минимизации бытовой коррупции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8.2. Разработка и проведение для студентов медицинских образовательных организаций, интернов комплекс мероприятий, направленных на формирование антикоррупционного поведения у будущих медработников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Республики Татарстан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Министерство образования и науки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8.3. Ознакомление вновь принятых работников медицинских и образовательных организаций с нормами антикоррупционного поведения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образования и науки Республики Татарстан,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 проведении мониторинга обращений граждан в Агентство    проявления коррупции   в   социально-экономических  отраслях  жиз-недеятельности не выявлены. Результаты  опроса  обществен-ного мнения о состоянии кор-рупции ежегодно размещаются на сайте Агентства.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8.5. Проведение мониторинга соблюдения руководителями медицинских организаций условий служебных контрактов в части запрета на учреждение ими коммерческих структур (организаций), оказывающих медицинские и иные услуги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8.6. 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 </w:t>
            </w:r>
            <w:hyperlink r:id="rId13" w:anchor="/document/12138291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Жилищного кодекса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отчетный период случаев несоблюдения запретов, ограничений и требований, установленных в целях противодействия коррупции, не установлено. </w:t>
            </w:r>
          </w:p>
          <w:p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4" w:anchor="/document/12164203/entry/0" w:history="1">
              <w:r>
                <w:rPr>
                  <w:rStyle w:val="af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законодательства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Случаи возникновения конфликта интересов на государственной службе за отчетный период не выявлены.</w:t>
            </w:r>
          </w:p>
        </w:tc>
      </w:tr>
      <w:tr>
        <w:trPr>
          <w:trHeight w:val="1533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0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8.10. Проведение тематических совещаний (семинаров) с собственниками и иными законными владельцами объектов культурного наследия по профилактике коррупционных правонарушений в области охраны объектов культурного наследия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охране объектов культурного наследия Республики Татарстан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>
      <w:headerReference w:type="default" r:id="rId15"/>
      <w:headerReference w:type="first" r:id="rId16"/>
      <w:pgSz w:w="16838" w:h="11906" w:orient="landscape"/>
      <w:pgMar w:top="709" w:right="567" w:bottom="1134" w:left="567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c"/>
    </w:pPr>
    <w:r>
      <w:rPr>
        <w:noProof/>
      </w:rPr>
      <w:pict>
        <v:rect id="Врезка1" o:spid="_x0000_s2049" style="position:absolute;margin-left:0;margin-top:.05pt;width:11.85pt;height:13.6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" o:allowincell="f" filled="f" stroked="f" strokeweight="0">
          <v:textbox inset=".07mm,.07mm,.07mm,.07mm">
            <w:txbxContent>
              <w:p>
                <w:pPr>
                  <w:pStyle w:val="afc"/>
                </w:pP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begin"/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separate"/>
                </w:r>
                <w:r>
                  <w:rPr>
                    <w:rStyle w:val="af1"/>
                    <w:rFonts w:ascii="Times New Roman" w:hAnsi="Times New Roman"/>
                    <w:noProof/>
                    <w:color w:val="000000"/>
                    <w:sz w:val="24"/>
                    <w:szCs w:val="24"/>
                  </w:rPr>
                  <w:t>2</w:t>
                </w:r>
                <w:r>
                  <w:rPr>
                    <w:rStyle w:val="af1"/>
                    <w:rFonts w:ascii="Times New Roman" w:hAnsi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495C"/>
    <w:multiLevelType w:val="multilevel"/>
    <w:tmpl w:val="0AAE0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074C6C"/>
    <w:multiLevelType w:val="multilevel"/>
    <w:tmpl w:val="1870C2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603DA91-537E-43B6-B8DF-9BC6C0D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styleId="af5">
    <w:name w:val="Title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12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63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263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298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13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Узбеков Шамиль Мохаммядиевич</cp:lastModifiedBy>
  <cp:revision>123</cp:revision>
  <cp:lastPrinted>2014-07-16T15:25:00Z</cp:lastPrinted>
  <dcterms:created xsi:type="dcterms:W3CDTF">2018-09-17T11:40:00Z</dcterms:created>
  <dcterms:modified xsi:type="dcterms:W3CDTF">2024-07-02T11:33:00Z</dcterms:modified>
  <dc:language>ru-RU</dc:language>
</cp:coreProperties>
</file>