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widowControl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Отчет по реализации комплекса процессных мероприятий </w:t>
      </w:r>
    </w:p>
    <w:p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программы «Реализация антикоррупционной политики Агентства инвестиционного развития Республики Татарстан»</w:t>
      </w:r>
    </w:p>
    <w:p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 1 квартале 2025 года</w:t>
      </w:r>
    </w:p>
    <w:p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759"/>
        <w:gridCol w:w="5176"/>
        <w:gridCol w:w="2119"/>
        <w:gridCol w:w="7080"/>
      </w:tblGrid>
      <w:tr>
        <w:trPr>
          <w:trHeight w:val="276"/>
        </w:trPr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№ п/п</w:t>
            </w:r>
          </w:p>
        </w:tc>
        <w:tc>
          <w:tcPr>
            <w:tcW w:w="51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Наименование мероприятия (результата) /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контрольной точки</w:t>
            </w: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Ответственный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исполнитель</w:t>
            </w:r>
          </w:p>
        </w:tc>
        <w:tc>
          <w:tcPr>
            <w:tcW w:w="7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Информация об исполнении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</w:p>
        </w:tc>
      </w:tr>
      <w:tr>
        <w:trPr>
          <w:trHeight w:val="276"/>
        </w:trPr>
        <w:tc>
          <w:tcPr>
            <w:tcW w:w="7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</w:p>
        </w:tc>
        <w:tc>
          <w:tcPr>
            <w:tcW w:w="51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</w:p>
        </w:tc>
        <w:tc>
          <w:tcPr>
            <w:tcW w:w="70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 w:cs="Times New Roman"/>
          <w:szCs w:val="24"/>
        </w:rPr>
      </w:pPr>
    </w:p>
    <w:tbl>
      <w:tblPr>
        <w:tblW w:w="15151" w:type="dxa"/>
        <w:tblLook w:val="01E0" w:firstRow="1" w:lastRow="1" w:firstColumn="1" w:lastColumn="1" w:noHBand="0" w:noVBand="0"/>
      </w:tblPr>
      <w:tblGrid>
        <w:gridCol w:w="759"/>
        <w:gridCol w:w="5179"/>
        <w:gridCol w:w="2108"/>
        <w:gridCol w:w="11"/>
        <w:gridCol w:w="7094"/>
      </w:tblGrid>
      <w:tr>
        <w:trPr>
          <w:trHeight w:val="20"/>
          <w:tblHeader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7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4</w:t>
            </w:r>
          </w:p>
        </w:tc>
      </w:tr>
      <w:tr>
        <w:trPr>
          <w:trHeight w:val="2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1.</w:t>
            </w:r>
          </w:p>
        </w:tc>
        <w:tc>
          <w:tcPr>
            <w:tcW w:w="14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Совершенствование инструментов и механизмов, в том числе правовых и организационных, противодействия коррупции в Агентстве</w:t>
            </w:r>
          </w:p>
        </w:tc>
      </w:tr>
      <w:tr>
        <w:trPr>
          <w:trHeight w:val="2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1.1.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</w:rPr>
              <w:t>Разработаны и актуализированы нормативные правовые акты Агентства о противодействии коррупции во исполнение федерального, республиканского законодательства и на основе обобщения практики применения действующих антикоррупционных норм в Республике Татарстан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Ответственное лицо за работу по профилактике коррупционных и иных правонарушений в Агентстве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Агентством инвестиционного развития Республики Татарстан за истекший период в 2024 году утверждены: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Приказ от 09.07.2024 № 24</w:t>
            </w:r>
            <w:r>
              <w:rPr>
                <w:rFonts w:ascii="Times New Roman" w:hAnsi="Times New Roman" w:cs="Times New Roman"/>
                <w:szCs w:val="24"/>
              </w:rPr>
              <w:t xml:space="preserve"> «О программе Агентства инвести</w:t>
            </w:r>
            <w:r>
              <w:rPr>
                <w:rFonts w:ascii="Times New Roman" w:hAnsi="Times New Roman" w:cs="Times New Roman"/>
                <w:szCs w:val="24"/>
              </w:rPr>
              <w:t>ционного развития Республики Татарстан по реализации анти-коррупционной политики».</w:t>
            </w:r>
          </w:p>
        </w:tc>
      </w:tr>
      <w:tr>
        <w:trPr>
          <w:trHeight w:val="2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1.2.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 xml:space="preserve">Обеспечено действенное функционирование должностного лица, ответственного за работу по профилактике коррупционных и иных правонарушений в Агентстве, в соответствии с Указом </w:t>
            </w:r>
            <w:r>
              <w:rPr>
                <w:rFonts w:ascii="Times New Roman" w:hAnsi="Times New Roman" w:cs="Times New Roman"/>
                <w:szCs w:val="24"/>
              </w:rPr>
              <w:t>Президента Российской Федерации</w:t>
            </w: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 xml:space="preserve"> № 1065 и Указом </w:t>
            </w:r>
            <w:r>
              <w:rPr>
                <w:rFonts w:ascii="Times New Roman" w:hAnsi="Times New Roman" w:cs="Times New Roman"/>
                <w:szCs w:val="24"/>
              </w:rPr>
              <w:t xml:space="preserve">Президента Республики Татарстан </w:t>
            </w: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№ УП-711, соблюдение принципа стабильности кадров, осуществляющих вышеуказанные функции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Ответственное лицо за работу по профилактике коррупционных и иных правонарушений в Агентстве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Приказом Агентства от 16.09.2024 № 29/2 «О назначении ответственного лица по предупреждению коррупционных правонарушений, за работу ко-миссии при Руководителе Агентства инвестиционного развития Республики Татарстан по противодействию коррупции, за работу комиссии по соблюдению требований к служебному поведению государственных гражданских служащих Республики Татарстан и урегулированию конфликта интересов Агентства инвестиционного развития Республики Татарстан, за работу Общественного совета при Агентстве инвестиционного развития Республики Татарстан» ответственным лицом за работу по профилактике коррупционных и иных правонарушений назначен ведущий советник отдела правового и документационного обеспечения Агентства.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За отчетный период лицом, ответственным за работу по профилактике коррупционных и иных правонарушений, предоставлены разъяснения государственным гражданским служащим Агентства по соблюдению ограничений, запретов, исполнению обязанностей, установленных в целях противодействия коррупции, принятию мер по предотвращению и урегулированию конфликта интересов, недопущению в своей деятельности коррупционно-опасного поведения.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11 марта 2025 года для сотрудников Агентства был организован семинар-</w:t>
            </w:r>
            <w:r>
              <w:rPr>
                <w:rFonts w:ascii="Times New Roman" w:hAnsi="Times New Roman"/>
                <w:color w:val="000000"/>
                <w:szCs w:val="18"/>
              </w:rPr>
              <w:lastRenderedPageBreak/>
              <w:t>обучение по порядку заполнения и представления государственными гражданскими служащими сведений о доходах, расходах, об имуществе и обязательствах имущественного характера в 2025 году (за 2024 год), в том числе с использ</w:t>
            </w:r>
            <w:r>
              <w:rPr>
                <w:rFonts w:ascii="Times New Roman" w:hAnsi="Times New Roman"/>
                <w:color w:val="000000"/>
                <w:szCs w:val="18"/>
              </w:rPr>
              <w:t>ованием программы «Справки БК».</w:t>
            </w:r>
          </w:p>
        </w:tc>
      </w:tr>
      <w:tr>
        <w:trPr>
          <w:trHeight w:val="2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lastRenderedPageBreak/>
              <w:t>1.3.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Оценены коррупционные риски, возникающие при реализации государственными гражданскими служащими Республики Татарстан в Агентстве функций, и внесены (при необходимости) уточнения в перечни должностей государственной гражданской службы Республики Татарстан в Агентстве, замещение которых связано с коррупционными рисками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Ответственное лицо за работу по профилактике коррупционных и иных правонарушений в Агентстве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В соответствии с приказом Агентства от 08.07.2024 № 23 в Агентстве определено 22 должности государственной службы, замещение которых связано с коррупционными рисками.</w:t>
            </w:r>
          </w:p>
        </w:tc>
      </w:tr>
      <w:tr>
        <w:trPr>
          <w:trHeight w:val="2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1.4.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Проанализированы личные дела государственных гражданских служащих Республики Татарстан в Агентстве и актуализированы сведения, содержащиеся в анкетах, представляемых при поступлении на такую службу, об их родственниках и свойственниках (супругах своих братьев и сестер и о братьях и сестрах своих супругов), в целях выявления возможного конфликта интересов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Ответственное лицо за работу по профилактике коррупционных и иных правонарушений в Агентстве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На постоянной основе ведется  анализ  личных  дел  государственных  гражданских  служащих и актуализация сведений, содержащихся в анкетах, представляемых  при  поступлении на  такую  службу,  об  их  родственниках и  свойственниках (супругах своих братьев и сестер и о братьях и сестрах своих супругов), в целях выявления  возможного  конфликта интересов</w:t>
            </w:r>
          </w:p>
        </w:tc>
      </w:tr>
      <w:tr>
        <w:trPr>
          <w:trHeight w:val="999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1.5.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Проведены проверки соблюдения государственными гражданскими служащими Республики Татарстан в Агентстве требований к служебному поведению, ограничений и запретов, предусмотренных законодательством о государственной службе, в том числе на предмет участия в предпринимательской деятельности, с использованием баз данных Федеральной налоговой службы «Единый государственный реестр юридических лиц» и «Единый государственный реестр индивидуальных предпринимателей», иных информационных систем (не менее одного раза в год)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Ответственное лицо за работу по профилактике коррупционных и иных правонарушений в Агентстве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uppressAutoHyphens/>
              <w:spacing w:after="0" w:line="240" w:lineRule="auto"/>
              <w:ind w:firstLine="23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 отчетном периоде лицом, ответственным за профилактику коррупционных и иных правонарушений, проведен анализ соблюдения государственными служащими Агентства требований к служебному поведению, ограничений и запретов, предусмотренных законодательством о государственной службе, оснований для проведения проверки соблюдения государственными гражданскими служащими Агентства требований к служебному поведению не выявлено.</w:t>
            </w:r>
          </w:p>
          <w:p>
            <w:pPr>
              <w:spacing w:after="0" w:line="240" w:lineRule="auto"/>
              <w:ind w:firstLine="2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Значения индикаторов по мероприятию – 100%</w:t>
            </w:r>
          </w:p>
        </w:tc>
      </w:tr>
      <w:tr>
        <w:trPr>
          <w:trHeight w:val="2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1.6.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Проведен мониторинг участия лиц, замещающих, должности государственной гражданской службы Республики Татарстан в Агентстве, в управлении коммерческими и некоммерческими организациями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Ответственное лицо за работу по профилактике коррупционных и иных правонарушений в Агентстве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Ведущим советником отдела правового и документационного обеспечения Узбековым Ш.М. ежеквартально осуществляется мониторинг участия государственных гражданских служащих  Республики Татарстан на предмет участия  в  деятельности  и управлении  коммерческими  и некоммерческими  организациями. В отчетный период нарушений не установлено</w:t>
            </w:r>
          </w:p>
        </w:tc>
      </w:tr>
      <w:tr>
        <w:trPr>
          <w:trHeight w:val="2362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lastRenderedPageBreak/>
              <w:t>1.7.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С организациями, подведомственными Агентству, проводится работа в целях обеспечения соблюдения обязанности принимать меры, предусмотренные положениями статьи 13.3 Федерального закона от 25 декабря 2008 года № 273-ФЗ «О противодействии коррупции», по предупреждению коррупции, в том числе по выявлению, предотвращению и урегулированию конфликта интересов организациями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Ответственное лицо за работу по профилактике коррупционных и иных правонарушений в Агентстве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 xml:space="preserve">Подведомственные организации, учредителем которых является Агентство, отсутствуют. </w:t>
            </w:r>
          </w:p>
          <w:p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Значения индикаторов по мероприятию – 100%</w:t>
            </w:r>
          </w:p>
        </w:tc>
      </w:tr>
      <w:tr>
        <w:trPr>
          <w:trHeight w:val="1643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1.8.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Утвержден и исполнен годовой план работы комиссии при министре инвестиционного развития Республики Татарстан по противодействию коррупции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Ответственное лицо за работу по профилактике коррупционных и иных правонарушений в Агентстве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План работы   Комиссии по  противодействию коррупции при  руководителе Агентства инвестиционного развития Республики Татарстан утвержден 27.12.2024 Комиссией по  противодействию коррупции при  руководителе Агентства инвестиционного развития Республики Татарстан. В отчетном периоде заседание Комиссии состоялось 13.03.2025.</w:t>
            </w:r>
          </w:p>
        </w:tc>
      </w:tr>
      <w:tr>
        <w:trPr>
          <w:trHeight w:val="1643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1.9.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Осуществлен контроль за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Ответственное лицо за работу по профилактике коррупционных и иных правонарушений в Агентстве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За отчетный период меры юридической ответственности к государственным гражданским служащим в Агентстве не применялись ввиду отсутствия оснований.</w:t>
            </w:r>
          </w:p>
        </w:tc>
      </w:tr>
      <w:tr>
        <w:trPr>
          <w:trHeight w:val="2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2.</w:t>
            </w:r>
          </w:p>
        </w:tc>
        <w:tc>
          <w:tcPr>
            <w:tcW w:w="14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</w:rPr>
              <w:t>Выявление и устранение коррупциогенных факторов в проектах нормативных правовых актов Агентства посредством проведения антикоррупционной экспертизы, обеспечение условий для проведения независимой антикоррупционной экспертизы проектов нормативных правовых актов, разрабатываемых Агентством</w:t>
            </w:r>
          </w:p>
        </w:tc>
      </w:tr>
      <w:tr>
        <w:trPr>
          <w:trHeight w:val="2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2.1.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Обеспечены условия для проведения антикоррупционной экспертизы проектов нормативных правовых актов, разработанных Агентством, и обобщены результаты проведения указанной экспертизы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Отдел регистрации нормативных правовых актов и правового обеспечения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 xml:space="preserve">Антикоррупционная экспертиза нормативных правовых актов и проектов нормативных правовых актов Агентства проводится в соответствии с Правилами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г. № 96 «Об антикоррупционной экспертизе нормативных правовых актов и проектов нормативных правовых актов», Порядком  проведения  антикоррупционной  экспертизы  отдельных нормативных правовых актов и проектов нормативных правовых актов, утвержденным Постановлением Кабинета Министров Республики Татарстан от 24.12.2009 </w:t>
            </w:r>
            <w:r>
              <w:rPr>
                <w:rFonts w:ascii="Times New Roman" w:hAnsi="Times New Roman"/>
                <w:color w:val="000000"/>
                <w:szCs w:val="18"/>
              </w:rPr>
              <w:br/>
            </w:r>
            <w:r>
              <w:rPr>
                <w:rFonts w:ascii="Times New Roman" w:hAnsi="Times New Roman"/>
                <w:color w:val="000000"/>
                <w:szCs w:val="18"/>
              </w:rPr>
              <w:lastRenderedPageBreak/>
              <w:t>№ 883. Ответственным лицом  за  проведение  антикоррупционной экспертизы нормативных правовых актов и их проектов определен ведущий советник отдела правового и документационного обеспечения Узбеков Ш.М..</w:t>
            </w:r>
          </w:p>
          <w:p>
            <w:pPr>
              <w:widowControl w:val="0"/>
              <w:spacing w:after="0" w:line="240" w:lineRule="auto"/>
              <w:jc w:val="both"/>
              <w:rPr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На  официальный  портал  Республики  Татарстан http://tatarstan.ru/regulation,  определенный  для  размещения проектов  нормативных  пр</w:t>
            </w:r>
            <w:r>
              <w:rPr>
                <w:rFonts w:ascii="Times New Roman" w:hAnsi="Times New Roman"/>
                <w:color w:val="000000"/>
                <w:szCs w:val="18"/>
              </w:rPr>
              <w:t>авовых  актов  органов  государ</w:t>
            </w:r>
            <w:r>
              <w:rPr>
                <w:rFonts w:ascii="Times New Roman" w:hAnsi="Times New Roman"/>
                <w:color w:val="000000"/>
                <w:szCs w:val="18"/>
              </w:rPr>
              <w:t>ственной власти Республики Татарстан для проведения их не-зависимой антикоррупционной экспертизы и общественного обсуждения, в отчётный п</w:t>
            </w:r>
            <w:r>
              <w:rPr>
                <w:rFonts w:ascii="Times New Roman" w:hAnsi="Times New Roman"/>
                <w:color w:val="000000"/>
                <w:szCs w:val="18"/>
              </w:rPr>
              <w:t>ериод было размещено 6 норматив</w:t>
            </w:r>
            <w:r>
              <w:rPr>
                <w:rFonts w:ascii="Times New Roman" w:hAnsi="Times New Roman"/>
                <w:color w:val="000000"/>
                <w:szCs w:val="18"/>
              </w:rPr>
              <w:t xml:space="preserve">ных правовых актов. В ходе проведения антикоррупционной экспертизы проектов нормативных правовых актов, разработанных Агентством </w:t>
            </w:r>
            <w:r>
              <w:rPr>
                <w:rFonts w:ascii="Times New Roman" w:hAnsi="Times New Roman"/>
                <w:szCs w:val="18"/>
              </w:rPr>
              <w:t>1 квартале 2025 года</w:t>
            </w:r>
            <w:r>
              <w:rPr>
                <w:rFonts w:ascii="Times New Roman" w:hAnsi="Times New Roman"/>
                <w:color w:val="000000"/>
                <w:szCs w:val="18"/>
              </w:rPr>
              <w:t>, коррупциогенных факторов не выявлено, заключений от независимых экспертов не поступало.</w:t>
            </w:r>
          </w:p>
        </w:tc>
      </w:tr>
      <w:tr>
        <w:trPr>
          <w:trHeight w:val="2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4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Оценка состояния коррупции в Агентстве</w:t>
            </w:r>
          </w:p>
        </w:tc>
      </w:tr>
      <w:tr>
        <w:trPr>
          <w:trHeight w:val="2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3.1.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Проведены исследования коррупционных факторов и реализуемых антикоррупционных мер в сфере деятельности Агентства, опубликованы результаты указанных исследований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Ответственное лицо за работу по профилактике коррупционных и иных правонарушений в Агентстве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 Единой государственной системе отчетности «Отчѐты ведомств» информационного портала «Открытый Татарстан» Агентством в установленные сроки размещена информация в отчете «Антикоррупционный мониторинг».</w:t>
            </w:r>
          </w:p>
          <w:p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На официальном сайте Агентства в подразделе «Опрос общественного мнения, анкетирование» раздела «Противодействие коррупции» ежегодно в 4 квартале проводится анонимный социологический опрос «Опрос общественного мнения о состоянии коррупции в Агентстве инвестиционного развития Республики Татарстан». </w:t>
            </w:r>
          </w:p>
        </w:tc>
      </w:tr>
      <w:tr>
        <w:trPr>
          <w:trHeight w:val="2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4.</w:t>
            </w:r>
          </w:p>
        </w:tc>
        <w:tc>
          <w:tcPr>
            <w:tcW w:w="14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tabs>
                <w:tab w:val="left" w:pos="526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Организация антикоррупционного обучения и осуществление антикоррупционной пропаганды, вовлечение кадровых, материальных, информационных и других ресурсов гражданского общества в противодействие коррупции</w:t>
            </w:r>
          </w:p>
        </w:tc>
      </w:tr>
      <w:tr>
        <w:trPr>
          <w:trHeight w:val="2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4.1.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 xml:space="preserve">Осуществлена работа по формированию у сотрудников Агентства и подведомственных ему организаций отрицательного отношения к коррупции, в том числе приняты организационные, разъяснительные и иные меры по соблюдению государственными гражданскими служащими Республики Татарстан в Агентстве ограничений, запретов, а также по исполнению обязанностей, установленных в целях противодействия коррупции, с привлечением к данной работе общественных советов, общественных объединений, участвующих в противодействии коррупции, </w:t>
            </w: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lastRenderedPageBreak/>
              <w:t>и других институтов гражданского общества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lastRenderedPageBreak/>
              <w:t>Ответственное лицо за работу по профилактике коррупционных и иных правонарушений в Агентстве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В отчетном периоде проводились профилактические беседы с государственными гражданскими служащими.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 xml:space="preserve">Сотрудникам при увольнении с государственной гражданской службы выдается памятка о запретах, установленных для гражданина после увольнения его с гражданской службы. За </w:t>
            </w:r>
            <w:r>
              <w:rPr>
                <w:rFonts w:ascii="Times New Roman" w:hAnsi="Times New Roman"/>
                <w:szCs w:val="18"/>
              </w:rPr>
              <w:t>1 квартал 2025 года</w:t>
            </w:r>
            <w:r>
              <w:rPr>
                <w:rFonts w:ascii="Times New Roman" w:hAnsi="Times New Roman"/>
                <w:color w:val="000000"/>
                <w:szCs w:val="18"/>
              </w:rPr>
              <w:t xml:space="preserve"> данная памятка выдана 2 уволившимся сотрудникам.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 xml:space="preserve">В целях профилактики коррупционных и иных правонарушений, формирования у работников Агентства отрицательного отношения к коррупции, в </w:t>
            </w:r>
            <w:r>
              <w:rPr>
                <w:rFonts w:ascii="Times New Roman" w:hAnsi="Times New Roman"/>
                <w:color w:val="000000"/>
                <w:szCs w:val="18"/>
              </w:rPr>
              <w:br/>
            </w:r>
            <w:r>
              <w:rPr>
                <w:rFonts w:ascii="Times New Roman" w:hAnsi="Times New Roman"/>
                <w:szCs w:val="18"/>
              </w:rPr>
              <w:t>1 квартале 2025 года</w:t>
            </w:r>
            <w:r>
              <w:rPr>
                <w:rFonts w:ascii="Times New Roman" w:hAnsi="Times New Roman"/>
                <w:color w:val="000000"/>
                <w:szCs w:val="18"/>
              </w:rPr>
              <w:t xml:space="preserve"> реализовывались, в том числе, мероприятия, предусмотренные Программой Агентства по реализации антикоррупционной </w:t>
            </w:r>
            <w:r>
              <w:rPr>
                <w:rFonts w:ascii="Times New Roman" w:hAnsi="Times New Roman"/>
                <w:color w:val="000000"/>
                <w:szCs w:val="18"/>
              </w:rPr>
              <w:lastRenderedPageBreak/>
              <w:t xml:space="preserve">политики на 2015-2026 годы. 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В обязательном порядке проводится работа с гражданами, поступающими на государственную службу, по ознакомлению с требованиями действующего законодательства о государственной службе и противодействию коррупции.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Информация антикоррупционной направленности до сведения сотрудников Агентства доводится посредством электронного документооборота, размещения информации на официальном сайте Агентства, информационном стенде, электронной почты.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В 1 квартале 2025 года</w:t>
            </w:r>
            <w:r>
              <w:rPr>
                <w:rFonts w:ascii="Times New Roman" w:hAnsi="Times New Roman"/>
                <w:color w:val="000000"/>
                <w:szCs w:val="18"/>
              </w:rPr>
              <w:t xml:space="preserve"> лицом, ответственным за работу по профилактике коррупционных и иных правонарушений, предоставлялись разъяснения государственным гражданским служащим Агентства по соблюдению ограничений, запретов, исполнению обязанностей, установленных в целях противодействия коррупции, принятию мер по предотвращению и урегулированию конфликта интересов, недопущению в своей деятельности коррупционно опасного поведения.</w:t>
            </w:r>
          </w:p>
          <w:p>
            <w:pPr>
              <w:widowControl w:val="0"/>
              <w:spacing w:after="0" w:line="240" w:lineRule="auto"/>
              <w:jc w:val="both"/>
              <w:rPr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Кроме того, на регулярной основе проводятся аппаратные совещания Агентства, в повестку дня которых включается вопрос по соблюдению государственными гражданскими служащими ограничений, запретов и по исполнению обязанностей, установленных в целях противодействия коррупции, в том числе ограничений, касающихся дарения и получения подарков.</w:t>
            </w:r>
          </w:p>
        </w:tc>
      </w:tr>
      <w:tr>
        <w:trPr>
          <w:trHeight w:val="2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lastRenderedPageBreak/>
              <w:t>4.2.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На заседаниях Общественного совета при Агентстве инвестиционного развития Республике Татарстан рассмотрены отчеты о реализации программы противодействия коррупции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Ответственное лицо за работу по профилактике коррупционных и иных правонарушений в Агентстве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Приказом Агентства от 20.12.2016 № 46 утверждено Положение об Общественном совете при Агентстве инвестиционного развития Республики Татарстан. Состав Общественного совета при Агентстве утвержден приказом Агентства от 05.04.2024 № 15. Агентство  обеспечивает  организационно-техническую поддержку Общественного совета при Агентстве, представители которого участвуют в работе совещаний и заседаний коллегии, работают в составе антикоррупционной комиссии, комиссии по соблюдению требований к служебному поведению и конкурсных комиссий Агентства. 14.03.2025 на заседании Общественного совета при Агентстве был рас-смотрен вопрос о реализации мер антикоррупционной поли</w:t>
            </w:r>
            <w:bookmarkStart w:id="0" w:name="_GoBack"/>
            <w:bookmarkEnd w:id="0"/>
            <w:r>
              <w:rPr>
                <w:rFonts w:ascii="Times New Roman" w:hAnsi="Times New Roman"/>
                <w:szCs w:val="18"/>
              </w:rPr>
              <w:t>тики.</w:t>
            </w:r>
          </w:p>
        </w:tc>
      </w:tr>
      <w:tr>
        <w:trPr>
          <w:trHeight w:val="2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5.</w:t>
            </w:r>
          </w:p>
        </w:tc>
        <w:tc>
          <w:tcPr>
            <w:tcW w:w="14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Обеспечение открытости, доступности для граждан деятельности Агентства, взаимодействие с гражданским обществом, стимулирование антикоррупционной активности общественности</w:t>
            </w:r>
          </w:p>
        </w:tc>
      </w:tr>
      <w:tr>
        <w:trPr>
          <w:trHeight w:val="2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lastRenderedPageBreak/>
              <w:t>5.1.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Обеспечено функционирование в Агентстве телефона доверия, горячей линии, интернет-приемной, других информационных каналов, позволяющих гражданам сообщать о ставших известными им фактах коррупции, причинах и условиях, способствующих их совершению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Ответственное лицо за работу по профилактике коррупционных и иных правонарушений в Агентстве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18"/>
              </w:rPr>
            </w:pPr>
            <w:r>
              <w:rPr>
                <w:rFonts w:ascii="Times New Roman" w:hAnsi="Times New Roman"/>
                <w:sz w:val="24"/>
                <w:szCs w:val="18"/>
              </w:rPr>
              <w:t>На  официальном  сайте  Агентства ведется и поддерживается в актуальном состоянии раздел  «Противодействие  коррупции»  с  соответствующими подразделами, в которых отражаются  результаты  антикоррупционной деятельности Агентства  в  соответствии  с Едиными требованиями, предъявляемыми  к  официальным сайтам  исполнительных  органов  государственной  власти Республики  Татарстан  в  ин-формационно-телекоммуникационной  сети «Интернет»  по  вопросам  противодействия коррупции, установленными  Постановлением Кабинета Министров РТ от 04.04.2013 № 225. В Агентстве организована работа «телефона доверия» для сообщений о проявлениях коррупции. За отчетный период сообщений о  коррупционных  правонарушениях на  «телефон доверия» не поступало. Также  функционирует  «Ящик доверия»,  который  установлен в фойе главного здания. На официальном сайте функционирует  общественная интернет-приемная,   позволяющая гражданам сообщать о ставших  известными им фактах коррупции, причинах и условиях, способствующих их совершению. За отчетный период информация не поступала.</w:t>
            </w:r>
          </w:p>
        </w:tc>
      </w:tr>
      <w:tr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5.2.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Проведен мониторинг информации о коррупционных проявлениях в деятельности должностных лиц Агентства, размещенной в средствах массовой информации и содержащейся в поступающих обращениях граждан и юридических лиц, с ежеквартальным обобщением и рассмотрением его результатов на заседаниях комиссии при министре инвестиционного развития Республики Татарстан по противодействию коррупции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hd w:val="clear" w:color="auto" w:fill="FFFFFF"/>
              <w:spacing w:before="0" w:after="0"/>
              <w:rPr>
                <w:b w:val="0"/>
              </w:rPr>
            </w:pPr>
            <w:r>
              <w:rPr>
                <w:b w:val="0"/>
                <w:sz w:val="22"/>
              </w:rPr>
              <w:t>Ответственное лицо за работу по профилактике коррупционных и иных правонарушений в Агентстве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Пресс-службой Агентства осуществляется регулярный мониторинг информации о коррупционных проявлениях, содержащейся в средствах массовой информации, в сети «Интернет», обращениях граждан и юридических лиц. Агентство ведет активную работу с различными формами СМИ (печатными изданиями, сетевыми издания-ми, телеканалами и др.).    На официальном сайте Агентства, в подразделе «Интернет приемная» раздела «Обращения граждан», имеется возможность для граждан сообщать о фактах коррупционных проявлений. За отчетный период информации коррупционной направленности не выявлено.</w:t>
            </w:r>
          </w:p>
        </w:tc>
      </w:tr>
      <w:tr>
        <w:trPr>
          <w:trHeight w:val="7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5.3.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Оформлены и актуализированы специальный информационный стенд, раздел «Противодействие коррупции» официального сайта Агентства и иные формы предоставления информации антикоррупционного содержания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Ответственное лицо за работу по профилактике коррупционных и иных правонарушений в Агентстве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</w:rPr>
              <w:t>В фойе 1 этажа здания Агентства размещен информационный стенд «Противодействие коррупции», на котором размещена антикоррупционная программа, информационные материалы о противодействии коррупции. Стенд «Противодействие коррупции» обновляется по мере внесения изменений в антикоррупционное законодательство.</w:t>
            </w:r>
          </w:p>
        </w:tc>
      </w:tr>
      <w:tr>
        <w:trPr>
          <w:trHeight w:val="2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5.4.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Проведен мониторинг обращений граждан о проявлениях коррупции в сфере деятельности Агентства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 xml:space="preserve">Ответственное лицо </w:t>
            </w: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lastRenderedPageBreak/>
              <w:t>за работу по профилактике коррупционных и иных правонарушений в Агентстве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lastRenderedPageBreak/>
              <w:t>Обращений  о коррупционных проявлениях в сфере деятельности Агентства не поступало.</w:t>
            </w:r>
          </w:p>
        </w:tc>
      </w:tr>
      <w:tr>
        <w:trPr>
          <w:trHeight w:val="2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14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Обеспечение открытости, добросовестной конкуренции и объективности при осуществлении закупок товаров, работ, услуг для обеспечения нужд Агентства и аппаратов мировых судей Республики Татарстан, повышение эффективности использования государственного имущества</w:t>
            </w:r>
          </w:p>
        </w:tc>
      </w:tr>
      <w:tr>
        <w:trPr>
          <w:trHeight w:val="2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6.1.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Реализованы меры, способствующие снижению уровня коррупции при осуществлении закупок товаров (работ, услуг) для нужд Агентства и аппаратов мировых судей Республики Татарстан, в том числе проведены мероприятия по обеспечению открытости и доступности осуществляемых закупок, а также реализованы меры по обеспечению прав и законных интересов участников закупок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afa"/>
              <w:jc w:val="center"/>
              <w:rPr>
                <w:sz w:val="22"/>
              </w:rPr>
            </w:pPr>
            <w:r>
              <w:rPr>
                <w:sz w:val="22"/>
              </w:rPr>
              <w:t>Ответственное лицо за работу по профилактике коррупционных и иных правонарушений в Агентстве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18"/>
              </w:rPr>
              <w:t>Государственные  закупки  осуществляются в соответствии с Федеральным  законом  от  05 апреля 2013 года № 44-ФЗ «О контрактной  системе  в  сфере закупок  товаров,  работ,  услуг для обеспечения государственных и муниципальных нужд». План-график закупок размещается на главной странице официального  сайта  Российской Федерации  в  «Единой  информационной  системе  в  сфере закупок» в сети интернет. Информация о закупках, в том числе  и  отчет  о  результатах исполнения  контракта,  публикуется на официальном сайте.</w:t>
            </w:r>
          </w:p>
        </w:tc>
      </w:tr>
      <w:tr>
        <w:trPr>
          <w:trHeight w:val="2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6.2.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Осуществлен ведомственный контроль за закупками подведомственных Агентству организаций, проводимыми в соответствии с федеральными законами от 18 июля 2011 года № 223-ФЗ «О закупках товаров, работ, услуг отдельными видами юридических лиц», от 5 апреля 2013 года № 44-ФЗ «О контрактной системе в сфере закупок товаров, работ, услуг для обеспечения государственных и муниципальных нужд», в целях недопущения возникновения конфликта интересов, выявления и минимизации коррупционных рисков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</w:rPr>
              <w:t>Ответственное лицо за работу по профилактике коррупционных и иных правонарушений в Агентстве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Подведомственные организации, учредителем которых является Агентство, отсутствуют. </w:t>
            </w:r>
          </w:p>
          <w:p>
            <w:pPr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</w:tbl>
    <w:p>
      <w:pPr>
        <w:widowControl w:val="0"/>
        <w:spacing w:after="0" w:line="240" w:lineRule="auto"/>
        <w:rPr>
          <w:rFonts w:ascii="Times New Roman" w:eastAsiaTheme="minorEastAsia" w:hAnsi="Times New Roman" w:cs="Times New Roman"/>
          <w:szCs w:val="24"/>
          <w:highlight w:val="cyan"/>
          <w:lang w:eastAsia="ru-RU"/>
        </w:rPr>
      </w:pPr>
    </w:p>
    <w:sectPr>
      <w:headerReference w:type="first" r:id="rId8"/>
      <w:footnotePr>
        <w:numFmt w:val="chicago"/>
        <w:numRestart w:val="eachPage"/>
      </w:footnotePr>
      <w:pgSz w:w="16838" w:h="11906" w:orient="landscape"/>
      <w:pgMar w:top="1134" w:right="567" w:bottom="1134" w:left="113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5648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af6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1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228FD"/>
    <w:multiLevelType w:val="hybridMultilevel"/>
    <w:tmpl w:val="4F3893D2"/>
    <w:lvl w:ilvl="0" w:tplc="5B8EDAD4">
      <w:start w:val="1"/>
      <w:numFmt w:val="decimal"/>
      <w:lvlText w:val="%1."/>
      <w:lvlJc w:val="left"/>
      <w:pPr>
        <w:ind w:left="720" w:hanging="360"/>
      </w:pPr>
      <w:rPr>
        <w:rFonts w:hint="default"/>
        <w:bCs/>
      </w:rPr>
    </w:lvl>
    <w:lvl w:ilvl="1" w:tplc="7EE6B63C">
      <w:start w:val="1"/>
      <w:numFmt w:val="lowerLetter"/>
      <w:lvlText w:val="%2."/>
      <w:lvlJc w:val="left"/>
      <w:pPr>
        <w:ind w:left="1440" w:hanging="360"/>
      </w:pPr>
    </w:lvl>
    <w:lvl w:ilvl="2" w:tplc="C69602C4">
      <w:start w:val="1"/>
      <w:numFmt w:val="lowerRoman"/>
      <w:lvlText w:val="%3."/>
      <w:lvlJc w:val="right"/>
      <w:pPr>
        <w:ind w:left="2160" w:hanging="180"/>
      </w:pPr>
    </w:lvl>
    <w:lvl w:ilvl="3" w:tplc="8A401B74">
      <w:start w:val="1"/>
      <w:numFmt w:val="decimal"/>
      <w:lvlText w:val="%4."/>
      <w:lvlJc w:val="left"/>
      <w:pPr>
        <w:ind w:left="2880" w:hanging="360"/>
      </w:pPr>
    </w:lvl>
    <w:lvl w:ilvl="4" w:tplc="961E881E">
      <w:start w:val="1"/>
      <w:numFmt w:val="lowerLetter"/>
      <w:lvlText w:val="%5."/>
      <w:lvlJc w:val="left"/>
      <w:pPr>
        <w:ind w:left="3600" w:hanging="360"/>
      </w:pPr>
    </w:lvl>
    <w:lvl w:ilvl="5" w:tplc="67E2D262">
      <w:start w:val="1"/>
      <w:numFmt w:val="lowerRoman"/>
      <w:lvlText w:val="%6."/>
      <w:lvlJc w:val="right"/>
      <w:pPr>
        <w:ind w:left="4320" w:hanging="180"/>
      </w:pPr>
    </w:lvl>
    <w:lvl w:ilvl="6" w:tplc="824ABD48">
      <w:start w:val="1"/>
      <w:numFmt w:val="decimal"/>
      <w:lvlText w:val="%7."/>
      <w:lvlJc w:val="left"/>
      <w:pPr>
        <w:ind w:left="5040" w:hanging="360"/>
      </w:pPr>
    </w:lvl>
    <w:lvl w:ilvl="7" w:tplc="27729B78">
      <w:start w:val="1"/>
      <w:numFmt w:val="lowerLetter"/>
      <w:lvlText w:val="%8."/>
      <w:lvlJc w:val="left"/>
      <w:pPr>
        <w:ind w:left="5760" w:hanging="360"/>
      </w:pPr>
    </w:lvl>
    <w:lvl w:ilvl="8" w:tplc="CDCEDE2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56E46"/>
    <w:multiLevelType w:val="hybridMultilevel"/>
    <w:tmpl w:val="764CBBA0"/>
    <w:lvl w:ilvl="0" w:tplc="8EBC5A5E">
      <w:start w:val="4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56B0054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CE44DF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F3A703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B3424D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2AA9E3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12AB63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5C6235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18575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6C7B4E"/>
    <w:multiLevelType w:val="hybridMultilevel"/>
    <w:tmpl w:val="5D1ED802"/>
    <w:lvl w:ilvl="0" w:tplc="567E97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4CC23E">
      <w:start w:val="1"/>
      <w:numFmt w:val="lowerLetter"/>
      <w:lvlText w:val="%2."/>
      <w:lvlJc w:val="left"/>
      <w:pPr>
        <w:ind w:left="1440" w:hanging="360"/>
      </w:pPr>
    </w:lvl>
    <w:lvl w:ilvl="2" w:tplc="482411E4">
      <w:start w:val="1"/>
      <w:numFmt w:val="lowerRoman"/>
      <w:lvlText w:val="%3."/>
      <w:lvlJc w:val="right"/>
      <w:pPr>
        <w:ind w:left="2160" w:hanging="180"/>
      </w:pPr>
    </w:lvl>
    <w:lvl w:ilvl="3" w:tplc="98CC371A">
      <w:start w:val="1"/>
      <w:numFmt w:val="decimal"/>
      <w:lvlText w:val="%4."/>
      <w:lvlJc w:val="left"/>
      <w:pPr>
        <w:ind w:left="2880" w:hanging="360"/>
      </w:pPr>
    </w:lvl>
    <w:lvl w:ilvl="4" w:tplc="5B1815A6">
      <w:start w:val="1"/>
      <w:numFmt w:val="lowerLetter"/>
      <w:lvlText w:val="%5."/>
      <w:lvlJc w:val="left"/>
      <w:pPr>
        <w:ind w:left="3600" w:hanging="360"/>
      </w:pPr>
    </w:lvl>
    <w:lvl w:ilvl="5" w:tplc="E55A7300">
      <w:start w:val="1"/>
      <w:numFmt w:val="lowerRoman"/>
      <w:lvlText w:val="%6."/>
      <w:lvlJc w:val="right"/>
      <w:pPr>
        <w:ind w:left="4320" w:hanging="180"/>
      </w:pPr>
    </w:lvl>
    <w:lvl w:ilvl="6" w:tplc="31E0DBF4">
      <w:start w:val="1"/>
      <w:numFmt w:val="decimal"/>
      <w:lvlText w:val="%7."/>
      <w:lvlJc w:val="left"/>
      <w:pPr>
        <w:ind w:left="5040" w:hanging="360"/>
      </w:pPr>
    </w:lvl>
    <w:lvl w:ilvl="7" w:tplc="C1A44128">
      <w:start w:val="1"/>
      <w:numFmt w:val="lowerLetter"/>
      <w:lvlText w:val="%8."/>
      <w:lvlJc w:val="left"/>
      <w:pPr>
        <w:ind w:left="5760" w:hanging="360"/>
      </w:pPr>
    </w:lvl>
    <w:lvl w:ilvl="8" w:tplc="268401E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2BEA"/>
    <w:multiLevelType w:val="hybridMultilevel"/>
    <w:tmpl w:val="F8962144"/>
    <w:lvl w:ilvl="0" w:tplc="B436EBD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3AF6B4">
      <w:start w:val="1"/>
      <w:numFmt w:val="lowerLetter"/>
      <w:lvlText w:val="%2."/>
      <w:lvlJc w:val="left"/>
      <w:pPr>
        <w:ind w:left="1440" w:hanging="360"/>
      </w:pPr>
    </w:lvl>
    <w:lvl w:ilvl="2" w:tplc="ED84657C">
      <w:start w:val="1"/>
      <w:numFmt w:val="lowerRoman"/>
      <w:lvlText w:val="%3."/>
      <w:lvlJc w:val="right"/>
      <w:pPr>
        <w:ind w:left="2160" w:hanging="180"/>
      </w:pPr>
    </w:lvl>
    <w:lvl w:ilvl="3" w:tplc="CA048584">
      <w:start w:val="1"/>
      <w:numFmt w:val="decimal"/>
      <w:lvlText w:val="%4."/>
      <w:lvlJc w:val="left"/>
      <w:pPr>
        <w:ind w:left="2880" w:hanging="360"/>
      </w:pPr>
    </w:lvl>
    <w:lvl w:ilvl="4" w:tplc="86F6F7D0">
      <w:start w:val="1"/>
      <w:numFmt w:val="lowerLetter"/>
      <w:lvlText w:val="%5."/>
      <w:lvlJc w:val="left"/>
      <w:pPr>
        <w:ind w:left="3600" w:hanging="360"/>
      </w:pPr>
    </w:lvl>
    <w:lvl w:ilvl="5" w:tplc="AFC840B6">
      <w:start w:val="1"/>
      <w:numFmt w:val="lowerRoman"/>
      <w:lvlText w:val="%6."/>
      <w:lvlJc w:val="right"/>
      <w:pPr>
        <w:ind w:left="4320" w:hanging="180"/>
      </w:pPr>
    </w:lvl>
    <w:lvl w:ilvl="6" w:tplc="0BF630C8">
      <w:start w:val="1"/>
      <w:numFmt w:val="decimal"/>
      <w:lvlText w:val="%7."/>
      <w:lvlJc w:val="left"/>
      <w:pPr>
        <w:ind w:left="5040" w:hanging="360"/>
      </w:pPr>
    </w:lvl>
    <w:lvl w:ilvl="7" w:tplc="B770C258">
      <w:start w:val="1"/>
      <w:numFmt w:val="lowerLetter"/>
      <w:lvlText w:val="%8."/>
      <w:lvlJc w:val="left"/>
      <w:pPr>
        <w:ind w:left="5760" w:hanging="360"/>
      </w:pPr>
    </w:lvl>
    <w:lvl w:ilvl="8" w:tplc="27EA7FC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66BF9"/>
    <w:multiLevelType w:val="hybridMultilevel"/>
    <w:tmpl w:val="07E6741A"/>
    <w:lvl w:ilvl="0" w:tplc="AA2266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A6A81E6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E59E892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AA076D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29E60C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C7581C2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F887CB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3129C9C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8722C71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C716072"/>
    <w:multiLevelType w:val="hybridMultilevel"/>
    <w:tmpl w:val="A2FE5BA8"/>
    <w:lvl w:ilvl="0" w:tplc="B7E2C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AA6084">
      <w:start w:val="1"/>
      <w:numFmt w:val="lowerLetter"/>
      <w:lvlText w:val="%2."/>
      <w:lvlJc w:val="left"/>
      <w:pPr>
        <w:ind w:left="1440" w:hanging="360"/>
      </w:pPr>
    </w:lvl>
    <w:lvl w:ilvl="2" w:tplc="3342F2C0">
      <w:start w:val="1"/>
      <w:numFmt w:val="lowerRoman"/>
      <w:lvlText w:val="%3."/>
      <w:lvlJc w:val="right"/>
      <w:pPr>
        <w:ind w:left="2160" w:hanging="180"/>
      </w:pPr>
    </w:lvl>
    <w:lvl w:ilvl="3" w:tplc="4B2AF280">
      <w:start w:val="1"/>
      <w:numFmt w:val="decimal"/>
      <w:lvlText w:val="%4."/>
      <w:lvlJc w:val="left"/>
      <w:pPr>
        <w:ind w:left="2880" w:hanging="360"/>
      </w:pPr>
    </w:lvl>
    <w:lvl w:ilvl="4" w:tplc="D6FC32EC">
      <w:start w:val="1"/>
      <w:numFmt w:val="lowerLetter"/>
      <w:lvlText w:val="%5."/>
      <w:lvlJc w:val="left"/>
      <w:pPr>
        <w:ind w:left="3600" w:hanging="360"/>
      </w:pPr>
    </w:lvl>
    <w:lvl w:ilvl="5" w:tplc="D22092CE">
      <w:start w:val="1"/>
      <w:numFmt w:val="lowerRoman"/>
      <w:lvlText w:val="%6."/>
      <w:lvlJc w:val="right"/>
      <w:pPr>
        <w:ind w:left="4320" w:hanging="180"/>
      </w:pPr>
    </w:lvl>
    <w:lvl w:ilvl="6" w:tplc="86D03988">
      <w:start w:val="1"/>
      <w:numFmt w:val="decimal"/>
      <w:lvlText w:val="%7."/>
      <w:lvlJc w:val="left"/>
      <w:pPr>
        <w:ind w:left="5040" w:hanging="360"/>
      </w:pPr>
    </w:lvl>
    <w:lvl w:ilvl="7" w:tplc="66621DA8">
      <w:start w:val="1"/>
      <w:numFmt w:val="lowerLetter"/>
      <w:lvlText w:val="%8."/>
      <w:lvlJc w:val="left"/>
      <w:pPr>
        <w:ind w:left="5760" w:hanging="360"/>
      </w:pPr>
    </w:lvl>
    <w:lvl w:ilvl="8" w:tplc="0C8EE63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62831"/>
    <w:multiLevelType w:val="hybridMultilevel"/>
    <w:tmpl w:val="45320BBC"/>
    <w:lvl w:ilvl="0" w:tplc="89B0C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69039AA">
      <w:start w:val="1"/>
      <w:numFmt w:val="lowerLetter"/>
      <w:lvlText w:val="%2."/>
      <w:lvlJc w:val="left"/>
      <w:pPr>
        <w:ind w:left="1440" w:hanging="360"/>
      </w:pPr>
    </w:lvl>
    <w:lvl w:ilvl="2" w:tplc="883CE32C">
      <w:start w:val="1"/>
      <w:numFmt w:val="lowerRoman"/>
      <w:lvlText w:val="%3."/>
      <w:lvlJc w:val="right"/>
      <w:pPr>
        <w:ind w:left="2160" w:hanging="180"/>
      </w:pPr>
    </w:lvl>
    <w:lvl w:ilvl="3" w:tplc="BB6A89B0">
      <w:start w:val="1"/>
      <w:numFmt w:val="decimal"/>
      <w:lvlText w:val="%4."/>
      <w:lvlJc w:val="left"/>
      <w:pPr>
        <w:ind w:left="2880" w:hanging="360"/>
      </w:pPr>
    </w:lvl>
    <w:lvl w:ilvl="4" w:tplc="C568B4F2">
      <w:start w:val="1"/>
      <w:numFmt w:val="lowerLetter"/>
      <w:lvlText w:val="%5."/>
      <w:lvlJc w:val="left"/>
      <w:pPr>
        <w:ind w:left="3600" w:hanging="360"/>
      </w:pPr>
    </w:lvl>
    <w:lvl w:ilvl="5" w:tplc="57444BEA">
      <w:start w:val="1"/>
      <w:numFmt w:val="lowerRoman"/>
      <w:lvlText w:val="%6."/>
      <w:lvlJc w:val="right"/>
      <w:pPr>
        <w:ind w:left="4320" w:hanging="180"/>
      </w:pPr>
    </w:lvl>
    <w:lvl w:ilvl="6" w:tplc="B5EEEDEE">
      <w:start w:val="1"/>
      <w:numFmt w:val="decimal"/>
      <w:lvlText w:val="%7."/>
      <w:lvlJc w:val="left"/>
      <w:pPr>
        <w:ind w:left="5040" w:hanging="360"/>
      </w:pPr>
    </w:lvl>
    <w:lvl w:ilvl="7" w:tplc="42A4DFA6">
      <w:start w:val="1"/>
      <w:numFmt w:val="lowerLetter"/>
      <w:lvlText w:val="%8."/>
      <w:lvlJc w:val="left"/>
      <w:pPr>
        <w:ind w:left="5760" w:hanging="360"/>
      </w:pPr>
    </w:lvl>
    <w:lvl w:ilvl="8" w:tplc="97DC78A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F44A9"/>
    <w:multiLevelType w:val="hybridMultilevel"/>
    <w:tmpl w:val="B9AA3E66"/>
    <w:lvl w:ilvl="0" w:tplc="239674B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CBA2A0D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06A808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C1A91D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93CFF0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F36DCA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7F80CA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ED42F1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614F97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93A6233"/>
    <w:multiLevelType w:val="hybridMultilevel"/>
    <w:tmpl w:val="FE3E14C4"/>
    <w:lvl w:ilvl="0" w:tplc="FAFA0160">
      <w:start w:val="1"/>
      <w:numFmt w:val="decimal"/>
      <w:lvlText w:val="%1."/>
      <w:lvlJc w:val="left"/>
      <w:pPr>
        <w:ind w:left="720" w:hanging="360"/>
      </w:pPr>
      <w:rPr>
        <w:rFonts w:hint="default"/>
        <w:bCs/>
      </w:rPr>
    </w:lvl>
    <w:lvl w:ilvl="1" w:tplc="13C6FAB8">
      <w:start w:val="1"/>
      <w:numFmt w:val="lowerLetter"/>
      <w:lvlText w:val="%2."/>
      <w:lvlJc w:val="left"/>
      <w:pPr>
        <w:ind w:left="1440" w:hanging="360"/>
      </w:pPr>
    </w:lvl>
    <w:lvl w:ilvl="2" w:tplc="EB68A8E2">
      <w:start w:val="1"/>
      <w:numFmt w:val="lowerRoman"/>
      <w:lvlText w:val="%3."/>
      <w:lvlJc w:val="right"/>
      <w:pPr>
        <w:ind w:left="2160" w:hanging="180"/>
      </w:pPr>
    </w:lvl>
    <w:lvl w:ilvl="3" w:tplc="81145E6C">
      <w:start w:val="1"/>
      <w:numFmt w:val="decimal"/>
      <w:lvlText w:val="%4."/>
      <w:lvlJc w:val="left"/>
      <w:pPr>
        <w:ind w:left="2880" w:hanging="360"/>
      </w:pPr>
    </w:lvl>
    <w:lvl w:ilvl="4" w:tplc="CC928FA6">
      <w:start w:val="1"/>
      <w:numFmt w:val="lowerLetter"/>
      <w:lvlText w:val="%5."/>
      <w:lvlJc w:val="left"/>
      <w:pPr>
        <w:ind w:left="3600" w:hanging="360"/>
      </w:pPr>
    </w:lvl>
    <w:lvl w:ilvl="5" w:tplc="6710700C">
      <w:start w:val="1"/>
      <w:numFmt w:val="lowerRoman"/>
      <w:lvlText w:val="%6."/>
      <w:lvlJc w:val="right"/>
      <w:pPr>
        <w:ind w:left="4320" w:hanging="180"/>
      </w:pPr>
    </w:lvl>
    <w:lvl w:ilvl="6" w:tplc="DA0A3E4E">
      <w:start w:val="1"/>
      <w:numFmt w:val="decimal"/>
      <w:lvlText w:val="%7."/>
      <w:lvlJc w:val="left"/>
      <w:pPr>
        <w:ind w:left="5040" w:hanging="360"/>
      </w:pPr>
    </w:lvl>
    <w:lvl w:ilvl="7" w:tplc="BAEC701C">
      <w:start w:val="1"/>
      <w:numFmt w:val="lowerLetter"/>
      <w:lvlText w:val="%8."/>
      <w:lvlJc w:val="left"/>
      <w:pPr>
        <w:ind w:left="5760" w:hanging="360"/>
      </w:pPr>
    </w:lvl>
    <w:lvl w:ilvl="8" w:tplc="45C4009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AE6A1C"/>
    <w:multiLevelType w:val="hybridMultilevel"/>
    <w:tmpl w:val="204203B2"/>
    <w:lvl w:ilvl="0" w:tplc="1BCCC0E4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9CCA85F2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2F5E968E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6B9A6E0A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194602C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58B44A92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554CD9E2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57F273B2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D4DA4982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 w15:restartNumberingAfterBreak="0">
    <w:nsid w:val="32617F94"/>
    <w:multiLevelType w:val="hybridMultilevel"/>
    <w:tmpl w:val="26B6721A"/>
    <w:lvl w:ilvl="0" w:tplc="EF4E2E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307E10">
      <w:start w:val="1"/>
      <w:numFmt w:val="lowerLetter"/>
      <w:lvlText w:val="%2."/>
      <w:lvlJc w:val="left"/>
      <w:pPr>
        <w:ind w:left="1440" w:hanging="360"/>
      </w:pPr>
    </w:lvl>
    <w:lvl w:ilvl="2" w:tplc="B41647BC">
      <w:start w:val="1"/>
      <w:numFmt w:val="lowerRoman"/>
      <w:lvlText w:val="%3."/>
      <w:lvlJc w:val="right"/>
      <w:pPr>
        <w:ind w:left="2160" w:hanging="180"/>
      </w:pPr>
    </w:lvl>
    <w:lvl w:ilvl="3" w:tplc="7242B9BA">
      <w:start w:val="1"/>
      <w:numFmt w:val="decimal"/>
      <w:lvlText w:val="%4."/>
      <w:lvlJc w:val="left"/>
      <w:pPr>
        <w:ind w:left="2880" w:hanging="360"/>
      </w:pPr>
    </w:lvl>
    <w:lvl w:ilvl="4" w:tplc="82EC0C2C">
      <w:start w:val="1"/>
      <w:numFmt w:val="lowerLetter"/>
      <w:lvlText w:val="%5."/>
      <w:lvlJc w:val="left"/>
      <w:pPr>
        <w:ind w:left="3600" w:hanging="360"/>
      </w:pPr>
    </w:lvl>
    <w:lvl w:ilvl="5" w:tplc="7A323D6E">
      <w:start w:val="1"/>
      <w:numFmt w:val="lowerRoman"/>
      <w:lvlText w:val="%6."/>
      <w:lvlJc w:val="right"/>
      <w:pPr>
        <w:ind w:left="4320" w:hanging="180"/>
      </w:pPr>
    </w:lvl>
    <w:lvl w:ilvl="6" w:tplc="15D26F14">
      <w:start w:val="1"/>
      <w:numFmt w:val="decimal"/>
      <w:lvlText w:val="%7."/>
      <w:lvlJc w:val="left"/>
      <w:pPr>
        <w:ind w:left="5040" w:hanging="360"/>
      </w:pPr>
    </w:lvl>
    <w:lvl w:ilvl="7" w:tplc="E398C4C2">
      <w:start w:val="1"/>
      <w:numFmt w:val="lowerLetter"/>
      <w:lvlText w:val="%8."/>
      <w:lvlJc w:val="left"/>
      <w:pPr>
        <w:ind w:left="5760" w:hanging="360"/>
      </w:pPr>
    </w:lvl>
    <w:lvl w:ilvl="8" w:tplc="F7C62C6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CD4B6F"/>
    <w:multiLevelType w:val="hybridMultilevel"/>
    <w:tmpl w:val="326260B2"/>
    <w:lvl w:ilvl="0" w:tplc="0F5C989A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B984AEDA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94D07F3A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4DDC4FAC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D9C61B8A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E16C8D4C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3BFEDD14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DAF0DDA6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BB9E48AE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2" w15:restartNumberingAfterBreak="0">
    <w:nsid w:val="461971E9"/>
    <w:multiLevelType w:val="hybridMultilevel"/>
    <w:tmpl w:val="A7525E4C"/>
    <w:lvl w:ilvl="0" w:tplc="EA267884">
      <w:start w:val="1"/>
      <w:numFmt w:val="decimal"/>
      <w:lvlText w:val="%1."/>
      <w:lvlJc w:val="left"/>
      <w:pPr>
        <w:ind w:left="112" w:hanging="281"/>
      </w:pPr>
      <w:rPr>
        <w:rFonts w:ascii="Times New Roman" w:eastAsia="Times New Roman" w:hAnsi="Times New Roman" w:cs="Times New Roman" w:hint="default"/>
        <w:spacing w:val="0"/>
        <w:sz w:val="28"/>
        <w:szCs w:val="28"/>
      </w:rPr>
    </w:lvl>
    <w:lvl w:ilvl="1" w:tplc="C9B23EAE">
      <w:start w:val="1"/>
      <w:numFmt w:val="bullet"/>
      <w:lvlText w:val="•"/>
      <w:lvlJc w:val="left"/>
      <w:pPr>
        <w:ind w:left="5080" w:hanging="281"/>
      </w:pPr>
      <w:rPr>
        <w:rFonts w:hint="default"/>
      </w:rPr>
    </w:lvl>
    <w:lvl w:ilvl="2" w:tplc="E884B70C">
      <w:start w:val="1"/>
      <w:numFmt w:val="bullet"/>
      <w:lvlText w:val="•"/>
      <w:lvlJc w:val="left"/>
      <w:pPr>
        <w:ind w:left="5675" w:hanging="281"/>
      </w:pPr>
      <w:rPr>
        <w:rFonts w:hint="default"/>
      </w:rPr>
    </w:lvl>
    <w:lvl w:ilvl="3" w:tplc="DE200716">
      <w:start w:val="1"/>
      <w:numFmt w:val="bullet"/>
      <w:lvlText w:val="•"/>
      <w:lvlJc w:val="left"/>
      <w:pPr>
        <w:ind w:left="6271" w:hanging="281"/>
      </w:pPr>
      <w:rPr>
        <w:rFonts w:hint="default"/>
      </w:rPr>
    </w:lvl>
    <w:lvl w:ilvl="4" w:tplc="44EA2030">
      <w:start w:val="1"/>
      <w:numFmt w:val="bullet"/>
      <w:lvlText w:val="•"/>
      <w:lvlJc w:val="left"/>
      <w:pPr>
        <w:ind w:left="6866" w:hanging="281"/>
      </w:pPr>
      <w:rPr>
        <w:rFonts w:hint="default"/>
      </w:rPr>
    </w:lvl>
    <w:lvl w:ilvl="5" w:tplc="1DF4958A">
      <w:start w:val="1"/>
      <w:numFmt w:val="bullet"/>
      <w:lvlText w:val="•"/>
      <w:lvlJc w:val="left"/>
      <w:pPr>
        <w:ind w:left="7462" w:hanging="281"/>
      </w:pPr>
      <w:rPr>
        <w:rFonts w:hint="default"/>
      </w:rPr>
    </w:lvl>
    <w:lvl w:ilvl="6" w:tplc="3808EB6C">
      <w:start w:val="1"/>
      <w:numFmt w:val="bullet"/>
      <w:lvlText w:val="•"/>
      <w:lvlJc w:val="left"/>
      <w:pPr>
        <w:ind w:left="8057" w:hanging="281"/>
      </w:pPr>
      <w:rPr>
        <w:rFonts w:hint="default"/>
      </w:rPr>
    </w:lvl>
    <w:lvl w:ilvl="7" w:tplc="366C2924">
      <w:start w:val="1"/>
      <w:numFmt w:val="bullet"/>
      <w:lvlText w:val="•"/>
      <w:lvlJc w:val="left"/>
      <w:pPr>
        <w:ind w:left="8653" w:hanging="281"/>
      </w:pPr>
      <w:rPr>
        <w:rFonts w:hint="default"/>
      </w:rPr>
    </w:lvl>
    <w:lvl w:ilvl="8" w:tplc="D0F6FFD8">
      <w:start w:val="1"/>
      <w:numFmt w:val="bullet"/>
      <w:lvlText w:val="•"/>
      <w:lvlJc w:val="left"/>
      <w:pPr>
        <w:ind w:left="9248" w:hanging="281"/>
      </w:pPr>
      <w:rPr>
        <w:rFonts w:hint="default"/>
      </w:rPr>
    </w:lvl>
  </w:abstractNum>
  <w:abstractNum w:abstractNumId="13" w15:restartNumberingAfterBreak="0">
    <w:nsid w:val="47624582"/>
    <w:multiLevelType w:val="hybridMultilevel"/>
    <w:tmpl w:val="84484974"/>
    <w:lvl w:ilvl="0" w:tplc="6BFE4A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CE365C">
      <w:start w:val="1"/>
      <w:numFmt w:val="lowerLetter"/>
      <w:lvlText w:val="%2."/>
      <w:lvlJc w:val="left"/>
      <w:pPr>
        <w:ind w:left="1440" w:hanging="360"/>
      </w:pPr>
    </w:lvl>
    <w:lvl w:ilvl="2" w:tplc="D2C08596">
      <w:start w:val="1"/>
      <w:numFmt w:val="lowerRoman"/>
      <w:lvlText w:val="%3."/>
      <w:lvlJc w:val="right"/>
      <w:pPr>
        <w:ind w:left="2160" w:hanging="180"/>
      </w:pPr>
    </w:lvl>
    <w:lvl w:ilvl="3" w:tplc="5F6AD1E2">
      <w:start w:val="1"/>
      <w:numFmt w:val="decimal"/>
      <w:lvlText w:val="%4."/>
      <w:lvlJc w:val="left"/>
      <w:pPr>
        <w:ind w:left="2880" w:hanging="360"/>
      </w:pPr>
    </w:lvl>
    <w:lvl w:ilvl="4" w:tplc="4754F16E">
      <w:start w:val="1"/>
      <w:numFmt w:val="lowerLetter"/>
      <w:lvlText w:val="%5."/>
      <w:lvlJc w:val="left"/>
      <w:pPr>
        <w:ind w:left="3600" w:hanging="360"/>
      </w:pPr>
    </w:lvl>
    <w:lvl w:ilvl="5" w:tplc="C9CC0C7C">
      <w:start w:val="1"/>
      <w:numFmt w:val="lowerRoman"/>
      <w:lvlText w:val="%6."/>
      <w:lvlJc w:val="right"/>
      <w:pPr>
        <w:ind w:left="4320" w:hanging="180"/>
      </w:pPr>
    </w:lvl>
    <w:lvl w:ilvl="6" w:tplc="4AD08E6A">
      <w:start w:val="1"/>
      <w:numFmt w:val="decimal"/>
      <w:lvlText w:val="%7."/>
      <w:lvlJc w:val="left"/>
      <w:pPr>
        <w:ind w:left="5040" w:hanging="360"/>
      </w:pPr>
    </w:lvl>
    <w:lvl w:ilvl="7" w:tplc="1910E262">
      <w:start w:val="1"/>
      <w:numFmt w:val="lowerLetter"/>
      <w:lvlText w:val="%8."/>
      <w:lvlJc w:val="left"/>
      <w:pPr>
        <w:ind w:left="5760" w:hanging="360"/>
      </w:pPr>
    </w:lvl>
    <w:lvl w:ilvl="8" w:tplc="6FEC13C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345B5D"/>
    <w:multiLevelType w:val="hybridMultilevel"/>
    <w:tmpl w:val="99EC71CC"/>
    <w:lvl w:ilvl="0" w:tplc="2D0A1D7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3F587226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99280AF8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1A6CF964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1D34D4C6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49E06A5E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FBE8BD42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1EBA2E76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ECFE4B0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53BA5018"/>
    <w:multiLevelType w:val="hybridMultilevel"/>
    <w:tmpl w:val="1494CFA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A54805"/>
    <w:multiLevelType w:val="hybridMultilevel"/>
    <w:tmpl w:val="36863F62"/>
    <w:lvl w:ilvl="0" w:tplc="EB2441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37ECF98">
      <w:start w:val="1"/>
      <w:numFmt w:val="lowerLetter"/>
      <w:lvlText w:val="%2."/>
      <w:lvlJc w:val="left"/>
      <w:pPr>
        <w:ind w:left="1440" w:hanging="360"/>
      </w:pPr>
    </w:lvl>
    <w:lvl w:ilvl="2" w:tplc="7B5A99A4">
      <w:start w:val="1"/>
      <w:numFmt w:val="lowerRoman"/>
      <w:lvlText w:val="%3."/>
      <w:lvlJc w:val="right"/>
      <w:pPr>
        <w:ind w:left="2160" w:hanging="180"/>
      </w:pPr>
    </w:lvl>
    <w:lvl w:ilvl="3" w:tplc="905A727C">
      <w:start w:val="1"/>
      <w:numFmt w:val="decimal"/>
      <w:lvlText w:val="%4."/>
      <w:lvlJc w:val="left"/>
      <w:pPr>
        <w:ind w:left="2880" w:hanging="360"/>
      </w:pPr>
    </w:lvl>
    <w:lvl w:ilvl="4" w:tplc="6C8C9FCA">
      <w:start w:val="1"/>
      <w:numFmt w:val="lowerLetter"/>
      <w:lvlText w:val="%5."/>
      <w:lvlJc w:val="left"/>
      <w:pPr>
        <w:ind w:left="3600" w:hanging="360"/>
      </w:pPr>
    </w:lvl>
    <w:lvl w:ilvl="5" w:tplc="7328469C">
      <w:start w:val="1"/>
      <w:numFmt w:val="lowerRoman"/>
      <w:lvlText w:val="%6."/>
      <w:lvlJc w:val="right"/>
      <w:pPr>
        <w:ind w:left="4320" w:hanging="180"/>
      </w:pPr>
    </w:lvl>
    <w:lvl w:ilvl="6" w:tplc="65E0AC5E">
      <w:start w:val="1"/>
      <w:numFmt w:val="decimal"/>
      <w:lvlText w:val="%7."/>
      <w:lvlJc w:val="left"/>
      <w:pPr>
        <w:ind w:left="5040" w:hanging="360"/>
      </w:pPr>
    </w:lvl>
    <w:lvl w:ilvl="7" w:tplc="059A44FE">
      <w:start w:val="1"/>
      <w:numFmt w:val="lowerLetter"/>
      <w:lvlText w:val="%8."/>
      <w:lvlJc w:val="left"/>
      <w:pPr>
        <w:ind w:left="5760" w:hanging="360"/>
      </w:pPr>
    </w:lvl>
    <w:lvl w:ilvl="8" w:tplc="4192C8A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3C4689"/>
    <w:multiLevelType w:val="hybridMultilevel"/>
    <w:tmpl w:val="3F668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71397F"/>
    <w:multiLevelType w:val="hybridMultilevel"/>
    <w:tmpl w:val="13888CEC"/>
    <w:lvl w:ilvl="0" w:tplc="9C68BCD4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C46E5054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F9F498EA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E14231FE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312E1A6E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74C40216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5E26623E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5BFE7758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19AF3D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 w15:restartNumberingAfterBreak="0">
    <w:nsid w:val="6BEC7839"/>
    <w:multiLevelType w:val="hybridMultilevel"/>
    <w:tmpl w:val="D1F400BA"/>
    <w:lvl w:ilvl="0" w:tplc="6004FAE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FD08B8E0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1182FA86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846A492C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86B419CA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B55404B0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44C007E2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AAEA765A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C1C4158E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 w15:restartNumberingAfterBreak="0">
    <w:nsid w:val="6EE525EB"/>
    <w:multiLevelType w:val="hybridMultilevel"/>
    <w:tmpl w:val="CD34F972"/>
    <w:lvl w:ilvl="0" w:tplc="2E5CF8F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DFE4B19A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1226BE80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AE3A94BA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232832DC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6EEE15B8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82C8DA84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ABECEB1C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F80F5CE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 w15:restartNumberingAfterBreak="0">
    <w:nsid w:val="70E83CA2"/>
    <w:multiLevelType w:val="hybridMultilevel"/>
    <w:tmpl w:val="90605742"/>
    <w:lvl w:ilvl="0" w:tplc="D47E5F7A">
      <w:start w:val="1"/>
      <w:numFmt w:val="upperRoman"/>
      <w:suff w:val="space"/>
      <w:lvlText w:val="%1."/>
      <w:lvlJc w:val="left"/>
      <w:pPr>
        <w:ind w:left="862" w:hanging="720"/>
      </w:pPr>
      <w:rPr>
        <w:rFonts w:cs="Times New Roman" w:hint="default"/>
      </w:rPr>
    </w:lvl>
    <w:lvl w:ilvl="1" w:tplc="56F42D1E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34F61782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1444D158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D076EE56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21B2219C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E536F8DE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EFF08CAC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4E30FB80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2" w15:restartNumberingAfterBreak="0">
    <w:nsid w:val="70EA1C5E"/>
    <w:multiLevelType w:val="hybridMultilevel"/>
    <w:tmpl w:val="09E020C2"/>
    <w:lvl w:ilvl="0" w:tplc="1716040C">
      <w:start w:val="24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color w:val="000000"/>
        <w:sz w:val="18"/>
        <w:szCs w:val="18"/>
        <w:u w:val="none"/>
        <w:shd w:val="clear" w:color="auto" w:fill="auto"/>
        <w:vertAlign w:val="superscript"/>
      </w:rPr>
    </w:lvl>
    <w:lvl w:ilvl="1" w:tplc="A748FD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color w:val="000000"/>
        <w:sz w:val="18"/>
        <w:szCs w:val="18"/>
        <w:u w:val="none"/>
        <w:shd w:val="clear" w:color="auto" w:fill="auto"/>
        <w:vertAlign w:val="superscript"/>
      </w:rPr>
    </w:lvl>
    <w:lvl w:ilvl="2" w:tplc="D7905C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color w:val="000000"/>
        <w:sz w:val="18"/>
        <w:szCs w:val="18"/>
        <w:u w:val="none"/>
        <w:shd w:val="clear" w:color="auto" w:fill="auto"/>
        <w:vertAlign w:val="superscript"/>
      </w:rPr>
    </w:lvl>
    <w:lvl w:ilvl="3" w:tplc="202455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color w:val="000000"/>
        <w:sz w:val="18"/>
        <w:szCs w:val="18"/>
        <w:u w:val="none"/>
        <w:shd w:val="clear" w:color="auto" w:fill="auto"/>
        <w:vertAlign w:val="superscript"/>
      </w:rPr>
    </w:lvl>
    <w:lvl w:ilvl="4" w:tplc="240A0E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color w:val="000000"/>
        <w:sz w:val="18"/>
        <w:szCs w:val="18"/>
        <w:u w:val="none"/>
        <w:shd w:val="clear" w:color="auto" w:fill="auto"/>
        <w:vertAlign w:val="superscript"/>
      </w:rPr>
    </w:lvl>
    <w:lvl w:ilvl="5" w:tplc="06ECD5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color w:val="000000"/>
        <w:sz w:val="18"/>
        <w:szCs w:val="18"/>
        <w:u w:val="none"/>
        <w:shd w:val="clear" w:color="auto" w:fill="auto"/>
        <w:vertAlign w:val="superscript"/>
      </w:rPr>
    </w:lvl>
    <w:lvl w:ilvl="6" w:tplc="B6CE87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color w:val="000000"/>
        <w:sz w:val="18"/>
        <w:szCs w:val="18"/>
        <w:u w:val="none"/>
        <w:shd w:val="clear" w:color="auto" w:fill="auto"/>
        <w:vertAlign w:val="superscript"/>
      </w:rPr>
    </w:lvl>
    <w:lvl w:ilvl="7" w:tplc="B47693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color w:val="000000"/>
        <w:sz w:val="18"/>
        <w:szCs w:val="18"/>
        <w:u w:val="none"/>
        <w:shd w:val="clear" w:color="auto" w:fill="auto"/>
        <w:vertAlign w:val="superscript"/>
      </w:rPr>
    </w:lvl>
    <w:lvl w:ilvl="8" w:tplc="2FB002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color w:val="000000"/>
        <w:sz w:val="18"/>
        <w:szCs w:val="18"/>
        <w:u w:val="none"/>
        <w:shd w:val="clear" w:color="auto" w:fill="auto"/>
        <w:vertAlign w:val="superscript"/>
      </w:r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22"/>
  </w:num>
  <w:num w:numId="5">
    <w:abstractNumId w:val="21"/>
  </w:num>
  <w:num w:numId="6">
    <w:abstractNumId w:val="4"/>
  </w:num>
  <w:num w:numId="7">
    <w:abstractNumId w:val="9"/>
  </w:num>
  <w:num w:numId="8">
    <w:abstractNumId w:val="1"/>
  </w:num>
  <w:num w:numId="9">
    <w:abstractNumId w:val="12"/>
  </w:num>
  <w:num w:numId="10">
    <w:abstractNumId w:val="18"/>
  </w:num>
  <w:num w:numId="11">
    <w:abstractNumId w:val="19"/>
  </w:num>
  <w:num w:numId="12">
    <w:abstractNumId w:val="20"/>
  </w:num>
  <w:num w:numId="13">
    <w:abstractNumId w:val="7"/>
  </w:num>
  <w:num w:numId="14">
    <w:abstractNumId w:val="11"/>
  </w:num>
  <w:num w:numId="15">
    <w:abstractNumId w:val="14"/>
  </w:num>
  <w:num w:numId="16">
    <w:abstractNumId w:val="6"/>
  </w:num>
  <w:num w:numId="17">
    <w:abstractNumId w:val="5"/>
  </w:num>
  <w:num w:numId="18">
    <w:abstractNumId w:val="8"/>
  </w:num>
  <w:num w:numId="19">
    <w:abstractNumId w:val="0"/>
  </w:num>
  <w:num w:numId="20">
    <w:abstractNumId w:val="16"/>
  </w:num>
  <w:num w:numId="21">
    <w:abstractNumId w:val="10"/>
  </w:num>
  <w:num w:numId="22">
    <w:abstractNumId w:val="17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576F19-80C7-4934-960D-C7DF2E6B9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widowControl w:val="0"/>
      <w:spacing w:before="108" w:after="108" w:line="240" w:lineRule="auto"/>
      <w:jc w:val="center"/>
      <w:outlineLvl w:val="0"/>
    </w:pPr>
    <w:rPr>
      <w:rFonts w:ascii="Times New Roman" w:eastAsiaTheme="minorEastAsia" w:hAnsi="Times New Roman" w:cs="Times New Roman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9">
    <w:name w:val="TOC Heading"/>
    <w:uiPriority w:val="39"/>
    <w:unhideWhenUsed/>
  </w:style>
  <w:style w:type="paragraph" w:styleId="aa">
    <w:name w:val="table of figures"/>
    <w:basedOn w:val="a"/>
    <w:next w:val="a"/>
    <w:uiPriority w:val="99"/>
    <w:unhideWhenUsed/>
    <w:pPr>
      <w:spacing w:after="0"/>
    </w:pPr>
  </w:style>
  <w:style w:type="table" w:styleId="ab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footnote text"/>
    <w:basedOn w:val="a"/>
    <w:link w:val="ad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Pr>
      <w:sz w:val="20"/>
      <w:szCs w:val="20"/>
    </w:rPr>
  </w:style>
  <w:style w:type="table" w:customStyle="1" w:styleId="13">
    <w:name w:val="Сетка таблицы1"/>
    <w:basedOn w:val="a1"/>
    <w:next w:val="ab"/>
    <w:uiPriority w:val="39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e">
    <w:name w:val="footnote reference"/>
    <w:uiPriority w:val="99"/>
    <w:unhideWhenUsed/>
    <w:rPr>
      <w:rFonts w:ascii="Times New Roman" w:hAnsi="Times New Roman" w:cs="Times New Roman" w:hint="default"/>
      <w:vertAlign w:val="superscript"/>
    </w:rPr>
  </w:style>
  <w:style w:type="table" w:customStyle="1" w:styleId="110">
    <w:name w:val="Сетка таблицы11"/>
    <w:basedOn w:val="a1"/>
    <w:next w:val="ab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next w:val="ab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b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annotation reference"/>
    <w:basedOn w:val="a0"/>
    <w:uiPriority w:val="99"/>
    <w:unhideWhenUsed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Pr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ConsPlusCell">
    <w:name w:val="ConsPlusCell"/>
    <w:uiPriority w:val="99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table" w:customStyle="1" w:styleId="43">
    <w:name w:val="Сетка таблицы4"/>
    <w:basedOn w:val="a1"/>
    <w:next w:val="ab"/>
    <w:uiPriority w:val="39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1"/>
    <w:next w:val="ab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table" w:customStyle="1" w:styleId="14">
    <w:name w:val="Сетка таблицы14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9">
    <w:name w:val="Нормальный (таблица)"/>
    <w:basedOn w:val="a"/>
    <w:next w:val="a"/>
    <w:uiPriority w:val="99"/>
    <w:pPr>
      <w:widowControl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fa">
    <w:name w:val="Прижатый влево"/>
    <w:basedOn w:val="a"/>
    <w:next w:val="a"/>
    <w:uiPriority w:val="99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b">
    <w:name w:val="endnote text"/>
    <w:basedOn w:val="a"/>
    <w:link w:val="afc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rPr>
      <w:sz w:val="20"/>
      <w:szCs w:val="20"/>
    </w:rPr>
  </w:style>
  <w:style w:type="character" w:styleId="afd">
    <w:name w:val="endnote reference"/>
    <w:basedOn w:val="a0"/>
    <w:uiPriority w:val="99"/>
    <w:unhideWhenUsed/>
    <w:rPr>
      <w:vertAlign w:val="superscript"/>
    </w:rPr>
  </w:style>
  <w:style w:type="character" w:customStyle="1" w:styleId="10">
    <w:name w:val="Заголовок 1 Знак"/>
    <w:basedOn w:val="a0"/>
    <w:link w:val="1"/>
    <w:uiPriority w:val="99"/>
    <w:rPr>
      <w:rFonts w:ascii="Times New Roman" w:eastAsiaTheme="minorEastAsia" w:hAnsi="Times New Roman" w:cs="Times New Roman"/>
      <w:b/>
      <w:bCs/>
      <w:color w:val="26282F"/>
      <w:sz w:val="24"/>
      <w:szCs w:val="24"/>
      <w:lang w:eastAsia="ru-RU"/>
    </w:rPr>
  </w:style>
  <w:style w:type="paragraph" w:styleId="afe">
    <w:name w:val="List Paragraph"/>
    <w:basedOn w:val="a"/>
    <w:uiPriority w:val="1"/>
    <w:qFormat/>
    <w:pPr>
      <w:ind w:left="720"/>
      <w:contextualSpacing/>
    </w:pPr>
  </w:style>
  <w:style w:type="paragraph" w:styleId="aff">
    <w:name w:val="Revision"/>
    <w:hidden/>
    <w:uiPriority w:val="99"/>
    <w:semiHidden/>
    <w:pPr>
      <w:spacing w:after="0" w:line="240" w:lineRule="auto"/>
    </w:pPr>
  </w:style>
  <w:style w:type="table" w:customStyle="1" w:styleId="53">
    <w:name w:val="Сетка таблицы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a"/>
    <w:link w:val="footnotedescriptionChar"/>
    <w:hidden/>
    <w:pPr>
      <w:spacing w:after="3"/>
    </w:pPr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15">
    <w:name w:val="Сетка таблицы светлая1"/>
    <w:basedOn w:val="a1"/>
    <w:uiPriority w:val="40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54">
    <w:name w:val="Сетка таблицы5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f0">
    <w:name w:val="footer"/>
    <w:basedOn w:val="a"/>
    <w:link w:val="af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Нижний колонтитул Знак"/>
    <w:basedOn w:val="a0"/>
    <w:link w:val="aff0"/>
    <w:uiPriority w:val="99"/>
  </w:style>
  <w:style w:type="numbering" w:customStyle="1" w:styleId="16">
    <w:name w:val="Нет списка1"/>
    <w:next w:val="a2"/>
    <w:uiPriority w:val="99"/>
    <w:semiHidden/>
    <w:unhideWhenUsed/>
  </w:style>
  <w:style w:type="table" w:customStyle="1" w:styleId="62">
    <w:name w:val="Сетка таблицы6"/>
    <w:basedOn w:val="a1"/>
    <w:next w:val="ab"/>
    <w:uiPriority w:val="59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">
    <w:name w:val="Сетка таблицы21"/>
    <w:basedOn w:val="a1"/>
    <w:next w:val="ab"/>
    <w:uiPriority w:val="39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">
    <w:name w:val="Сетка таблицы141"/>
    <w:basedOn w:val="a1"/>
    <w:uiPriority w:val="39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2">
    <w:name w:val="page number"/>
    <w:basedOn w:val="a0"/>
    <w:uiPriority w:val="99"/>
    <w:rPr>
      <w:rFonts w:cs="Times New Roman"/>
    </w:rPr>
  </w:style>
  <w:style w:type="character" w:customStyle="1" w:styleId="FontStyle26">
    <w:name w:val="Font Style26"/>
    <w:uiPriority w:val="99"/>
    <w:rPr>
      <w:rFonts w:ascii="Times New Roman" w:hAnsi="Times New Roman"/>
      <w:sz w:val="26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Theme="minorEastAsia" w:hAnsi="Calibri" w:cs="Calibri"/>
      <w:b/>
      <w:szCs w:val="20"/>
      <w:lang w:eastAsia="ru-RU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styleId="aff3">
    <w:name w:val="Subtitle"/>
    <w:basedOn w:val="a"/>
    <w:next w:val="a"/>
    <w:link w:val="aff4"/>
    <w:uiPriority w:val="11"/>
    <w:qFormat/>
    <w:pPr>
      <w:numPr>
        <w:ilvl w:val="1"/>
      </w:numPr>
    </w:pPr>
    <w:rPr>
      <w:rFonts w:eastAsiaTheme="minorEastAsia" w:cs="Times New Roman"/>
      <w:color w:val="5A5A5A"/>
      <w:spacing w:val="15"/>
    </w:rPr>
  </w:style>
  <w:style w:type="character" w:customStyle="1" w:styleId="aff4">
    <w:name w:val="Подзаголовок Знак"/>
    <w:basedOn w:val="a0"/>
    <w:link w:val="aff3"/>
    <w:uiPriority w:val="11"/>
    <w:rPr>
      <w:rFonts w:eastAsiaTheme="minorEastAsia" w:cs="Times New Roman"/>
      <w:color w:val="5A5A5A"/>
      <w:spacing w:val="15"/>
    </w:rPr>
  </w:style>
  <w:style w:type="paragraph" w:styleId="aff5">
    <w:name w:val="Body Text"/>
    <w:basedOn w:val="a"/>
    <w:link w:val="aff6"/>
    <w:uiPriority w:val="1"/>
    <w:qFormat/>
    <w:pPr>
      <w:widowControl w:val="0"/>
      <w:spacing w:after="0" w:line="240" w:lineRule="auto"/>
      <w:ind w:left="112"/>
    </w:pPr>
    <w:rPr>
      <w:rFonts w:ascii="Times New Roman" w:eastAsiaTheme="minorEastAsia" w:hAnsi="Times New Roman" w:cs="Times New Roman"/>
      <w:sz w:val="28"/>
      <w:szCs w:val="28"/>
    </w:rPr>
  </w:style>
  <w:style w:type="character" w:customStyle="1" w:styleId="aff6">
    <w:name w:val="Основной текст Знак"/>
    <w:basedOn w:val="a0"/>
    <w:link w:val="aff5"/>
    <w:uiPriority w:val="1"/>
    <w:rPr>
      <w:rFonts w:ascii="Times New Roman" w:eastAsiaTheme="minorEastAsia" w:hAnsi="Times New Roman" w:cs="Times New Roman"/>
      <w:sz w:val="28"/>
      <w:szCs w:val="28"/>
    </w:rPr>
  </w:style>
  <w:style w:type="table" w:customStyle="1" w:styleId="120">
    <w:name w:val="Сетка таблицы12"/>
    <w:basedOn w:val="a1"/>
    <w:next w:val="ab"/>
    <w:uiPriority w:val="59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7">
    <w:name w:val="Normal (Web)"/>
    <w:basedOn w:val="a"/>
    <w:uiPriority w:val="99"/>
    <w:pPr>
      <w:spacing w:after="0" w:line="360" w:lineRule="atLeas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220">
    <w:name w:val="Сетка таблицы22"/>
    <w:basedOn w:val="a1"/>
    <w:next w:val="ab"/>
    <w:uiPriority w:val="39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">
    <w:name w:val="c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d">
    <w:name w:val="ed"/>
    <w:basedOn w:val="a0"/>
  </w:style>
  <w:style w:type="character" w:styleId="aff8">
    <w:name w:val="Strong"/>
    <w:basedOn w:val="a0"/>
    <w:uiPriority w:val="22"/>
    <w:qFormat/>
    <w:rPr>
      <w:b/>
      <w:bCs/>
    </w:rPr>
  </w:style>
  <w:style w:type="paragraph" w:customStyle="1" w:styleId="17">
    <w:name w:val="Без интервала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8">
    <w:name w:val="Абзац списка1"/>
    <w:basedOn w:val="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7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E98C4-9ACC-4109-8AE4-1D935B416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2907</Words>
  <Characters>16570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Ягудина Лилия Рустамовна</dc:creator>
  <cp:lastModifiedBy>Узбеков Шамиль Мохаммядиевич</cp:lastModifiedBy>
  <cp:revision>2</cp:revision>
  <cp:lastPrinted>2024-01-17T13:34:00Z</cp:lastPrinted>
  <dcterms:created xsi:type="dcterms:W3CDTF">2025-08-11T12:32:00Z</dcterms:created>
  <dcterms:modified xsi:type="dcterms:W3CDTF">2025-08-11T12:32:00Z</dcterms:modified>
</cp:coreProperties>
</file>